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5" w:rsidRPr="00391BE4" w:rsidRDefault="00F95EB5" w:rsidP="00F95EB5">
      <w:pPr>
        <w:spacing w:after="60"/>
        <w:rPr>
          <w:sz w:val="20"/>
          <w:szCs w:val="20"/>
        </w:rPr>
      </w:pPr>
      <w:r w:rsidRPr="00391BE4">
        <w:rPr>
          <w:sz w:val="20"/>
          <w:szCs w:val="20"/>
        </w:rPr>
        <w:t>УДК 636.4.082</w:t>
      </w:r>
    </w:p>
    <w:p w:rsidR="00F95EB5" w:rsidRPr="00391BE4" w:rsidRDefault="00F95EB5" w:rsidP="00F95EB5">
      <w:pPr>
        <w:spacing w:after="60"/>
        <w:jc w:val="center"/>
        <w:rPr>
          <w:b/>
          <w:sz w:val="20"/>
          <w:szCs w:val="20"/>
        </w:rPr>
      </w:pPr>
      <w:r w:rsidRPr="00391BE4">
        <w:rPr>
          <w:b/>
          <w:sz w:val="20"/>
          <w:szCs w:val="20"/>
        </w:rPr>
        <w:t xml:space="preserve">ВЛИЯНИЕ ПОЛИМОРФИЗМА ГЕНОВ-МАРКЕРОВ </w:t>
      </w:r>
      <w:r w:rsidRPr="00391BE4">
        <w:rPr>
          <w:b/>
          <w:sz w:val="20"/>
          <w:szCs w:val="20"/>
          <w:lang w:val="en-US"/>
        </w:rPr>
        <w:t>ECR</w:t>
      </w:r>
      <w:r w:rsidRPr="00391BE4">
        <w:rPr>
          <w:b/>
          <w:sz w:val="20"/>
          <w:szCs w:val="20"/>
        </w:rPr>
        <w:t xml:space="preserve"> </w:t>
      </w:r>
      <w:r w:rsidRPr="00391BE4">
        <w:rPr>
          <w:b/>
          <w:sz w:val="20"/>
          <w:szCs w:val="20"/>
          <w:lang w:val="en-US"/>
        </w:rPr>
        <w:t>F</w:t>
      </w:r>
      <w:r w:rsidRPr="00391BE4">
        <w:rPr>
          <w:b/>
          <w:sz w:val="20"/>
          <w:szCs w:val="20"/>
        </w:rPr>
        <w:t>18/</w:t>
      </w:r>
      <w:r w:rsidRPr="00391BE4">
        <w:rPr>
          <w:b/>
          <w:sz w:val="20"/>
          <w:szCs w:val="20"/>
          <w:lang w:val="en-US"/>
        </w:rPr>
        <w:t>FUT</w:t>
      </w:r>
      <w:r w:rsidRPr="00391BE4">
        <w:rPr>
          <w:b/>
          <w:sz w:val="20"/>
          <w:szCs w:val="20"/>
        </w:rPr>
        <w:t xml:space="preserve">1 И </w:t>
      </w:r>
      <w:r w:rsidRPr="00391BE4">
        <w:rPr>
          <w:b/>
          <w:sz w:val="20"/>
          <w:szCs w:val="20"/>
          <w:lang w:val="en-US"/>
        </w:rPr>
        <w:t>MUC</w:t>
      </w:r>
      <w:r w:rsidRPr="00391BE4">
        <w:rPr>
          <w:b/>
          <w:sz w:val="20"/>
          <w:szCs w:val="20"/>
        </w:rPr>
        <w:t>4 НА СОХРАННОСТЬ П</w:t>
      </w:r>
      <w:r w:rsidRPr="00391BE4">
        <w:rPr>
          <w:b/>
          <w:sz w:val="20"/>
          <w:szCs w:val="20"/>
        </w:rPr>
        <w:t>О</w:t>
      </w:r>
      <w:r w:rsidRPr="00391BE4">
        <w:rPr>
          <w:b/>
          <w:sz w:val="20"/>
          <w:szCs w:val="20"/>
        </w:rPr>
        <w:t>РОСЯТ-СОСУНОВ БЕЛОРУССКОЙ КРУПНОЙ БЕЛОЙ ПОРОДЫ</w:t>
      </w:r>
    </w:p>
    <w:p w:rsidR="00F95EB5" w:rsidRPr="00391BE4" w:rsidRDefault="00F95EB5" w:rsidP="00F95EB5">
      <w:pPr>
        <w:pStyle w:val="3"/>
        <w:keepNext w:val="0"/>
        <w:spacing w:befor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91BE4">
        <w:rPr>
          <w:rFonts w:ascii="Times New Roman" w:hAnsi="Times New Roman" w:cs="Times New Roman"/>
          <w:sz w:val="20"/>
          <w:szCs w:val="20"/>
        </w:rPr>
        <w:t>Н.А. Лобан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1BE4">
        <w:rPr>
          <w:rFonts w:ascii="Times New Roman" w:hAnsi="Times New Roman" w:cs="Times New Roman"/>
          <w:sz w:val="20"/>
          <w:szCs w:val="20"/>
        </w:rPr>
        <w:t>, А.С. Чернов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F95EB5" w:rsidRPr="00391BE4" w:rsidRDefault="00F95EB5" w:rsidP="00F95EB5">
      <w:pPr>
        <w:pStyle w:val="25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– РУП «</w:t>
      </w:r>
      <w:r w:rsidRPr="00391BE4">
        <w:rPr>
          <w:sz w:val="20"/>
          <w:szCs w:val="20"/>
        </w:rPr>
        <w:t>Научно-практический центр Национальной академии наук Беларуси по животноводству»</w:t>
      </w:r>
      <w:r>
        <w:rPr>
          <w:sz w:val="20"/>
          <w:szCs w:val="20"/>
        </w:rPr>
        <w:t>,</w:t>
      </w:r>
      <w:r w:rsidRPr="00391BE4">
        <w:rPr>
          <w:sz w:val="20"/>
          <w:szCs w:val="20"/>
        </w:rPr>
        <w:t xml:space="preserve"> г. Жодино;</w:t>
      </w:r>
    </w:p>
    <w:p w:rsidR="00F95EB5" w:rsidRPr="00391BE4" w:rsidRDefault="00F95EB5" w:rsidP="00F95EB5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– </w:t>
      </w:r>
      <w:r w:rsidRPr="00391BE4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</w:p>
    <w:p w:rsidR="00F95EB5" w:rsidRPr="00391BE4" w:rsidRDefault="00F95EB5" w:rsidP="00F95EB5">
      <w:pPr>
        <w:jc w:val="both"/>
        <w:rPr>
          <w:b/>
          <w:sz w:val="20"/>
          <w:szCs w:val="20"/>
        </w:rPr>
      </w:pPr>
      <w:r w:rsidRPr="00391BE4">
        <w:rPr>
          <w:sz w:val="20"/>
          <w:szCs w:val="20"/>
        </w:rPr>
        <w:t xml:space="preserve">г. Гродно, Республика Беларусь </w:t>
      </w:r>
    </w:p>
    <w:p w:rsidR="00F95EB5" w:rsidRPr="00C74048" w:rsidRDefault="00F95EB5" w:rsidP="00F95EB5">
      <w:pPr>
        <w:spacing w:line="216" w:lineRule="auto"/>
        <w:ind w:firstLine="280"/>
        <w:jc w:val="both"/>
        <w:rPr>
          <w:i/>
          <w:sz w:val="16"/>
          <w:szCs w:val="16"/>
        </w:rPr>
      </w:pPr>
      <w:bookmarkStart w:id="0" w:name="OLE_LINK2"/>
    </w:p>
    <w:p w:rsidR="00F95EB5" w:rsidRPr="00C74048" w:rsidRDefault="00F95EB5" w:rsidP="00F95EB5">
      <w:pPr>
        <w:spacing w:line="216" w:lineRule="auto"/>
        <w:jc w:val="center"/>
        <w:rPr>
          <w:i/>
          <w:sz w:val="16"/>
          <w:szCs w:val="16"/>
        </w:rPr>
      </w:pPr>
      <w:r w:rsidRPr="00C74048">
        <w:rPr>
          <w:i/>
          <w:sz w:val="16"/>
          <w:szCs w:val="16"/>
        </w:rPr>
        <w:t>(Поступила в редакцию 06.05.2010 г.)</w:t>
      </w:r>
    </w:p>
    <w:p w:rsidR="00F95EB5" w:rsidRPr="00C74048" w:rsidRDefault="00F95EB5" w:rsidP="00F95EB5">
      <w:pPr>
        <w:spacing w:line="216" w:lineRule="auto"/>
        <w:ind w:firstLine="280"/>
        <w:jc w:val="both"/>
        <w:rPr>
          <w:i/>
          <w:sz w:val="16"/>
          <w:szCs w:val="16"/>
        </w:rPr>
      </w:pPr>
    </w:p>
    <w:p w:rsidR="00F95EB5" w:rsidRPr="00B73642" w:rsidRDefault="00F95EB5" w:rsidP="00F95EB5">
      <w:pPr>
        <w:widowControl w:val="0"/>
        <w:spacing w:line="228" w:lineRule="auto"/>
        <w:ind w:firstLine="278"/>
        <w:jc w:val="both"/>
        <w:rPr>
          <w:i/>
          <w:sz w:val="16"/>
          <w:szCs w:val="16"/>
        </w:rPr>
      </w:pPr>
      <w:r w:rsidRPr="00B73642">
        <w:rPr>
          <w:b/>
          <w:i/>
          <w:sz w:val="16"/>
          <w:szCs w:val="16"/>
        </w:rPr>
        <w:t>Аннотация.</w:t>
      </w:r>
      <w:bookmarkEnd w:id="0"/>
      <w:r w:rsidRPr="00B73642">
        <w:rPr>
          <w:b/>
          <w:i/>
          <w:sz w:val="16"/>
          <w:szCs w:val="16"/>
        </w:rPr>
        <w:t xml:space="preserve"> </w:t>
      </w:r>
      <w:r w:rsidRPr="00B73642">
        <w:rPr>
          <w:i/>
          <w:sz w:val="16"/>
          <w:szCs w:val="16"/>
        </w:rPr>
        <w:t xml:space="preserve">Был проведен генетический анализ полиморфизма генов </w:t>
      </w:r>
      <w:r w:rsidRPr="00B73642">
        <w:rPr>
          <w:i/>
          <w:sz w:val="16"/>
          <w:szCs w:val="16"/>
          <w:lang w:val="en-US"/>
        </w:rPr>
        <w:t>ECR</w:t>
      </w:r>
      <w:r w:rsidRPr="00B73642">
        <w:rPr>
          <w:i/>
          <w:sz w:val="16"/>
          <w:szCs w:val="16"/>
        </w:rPr>
        <w:t xml:space="preserve"> </w:t>
      </w:r>
      <w:r w:rsidRPr="00B73642">
        <w:rPr>
          <w:i/>
          <w:sz w:val="16"/>
          <w:szCs w:val="16"/>
          <w:lang w:val="en-US"/>
        </w:rPr>
        <w:t>F</w:t>
      </w:r>
      <w:r w:rsidRPr="00B73642">
        <w:rPr>
          <w:i/>
          <w:sz w:val="16"/>
          <w:szCs w:val="16"/>
        </w:rPr>
        <w:t>18/</w:t>
      </w:r>
      <w:r w:rsidRPr="00B73642">
        <w:rPr>
          <w:i/>
          <w:sz w:val="16"/>
          <w:szCs w:val="16"/>
          <w:lang w:val="en-US"/>
        </w:rPr>
        <w:t>FUT</w:t>
      </w:r>
      <w:r w:rsidRPr="00B73642">
        <w:rPr>
          <w:i/>
          <w:sz w:val="16"/>
          <w:szCs w:val="16"/>
        </w:rPr>
        <w:t xml:space="preserve">1 и </w:t>
      </w:r>
      <w:r w:rsidRPr="00B73642">
        <w:rPr>
          <w:i/>
          <w:sz w:val="16"/>
          <w:szCs w:val="16"/>
          <w:lang w:val="en-US"/>
        </w:rPr>
        <w:t>MUC</w:t>
      </w:r>
      <w:r w:rsidRPr="00B73642">
        <w:rPr>
          <w:i/>
          <w:sz w:val="16"/>
          <w:szCs w:val="16"/>
        </w:rPr>
        <w:t>4 у свиней белорусской крупной белой пор</w:t>
      </w:r>
      <w:r w:rsidRPr="00B73642">
        <w:rPr>
          <w:i/>
          <w:sz w:val="16"/>
          <w:szCs w:val="16"/>
        </w:rPr>
        <w:t>о</w:t>
      </w:r>
      <w:r w:rsidRPr="00B73642">
        <w:rPr>
          <w:i/>
          <w:sz w:val="16"/>
          <w:szCs w:val="16"/>
        </w:rPr>
        <w:t xml:space="preserve">ды. Установлена различная частота встречаемости генотипов и частот мутантного аллеля </w:t>
      </w:r>
      <w:r w:rsidRPr="00B73642">
        <w:rPr>
          <w:i/>
          <w:sz w:val="16"/>
          <w:szCs w:val="16"/>
          <w:lang w:val="en-US"/>
        </w:rPr>
        <w:t>G</w:t>
      </w:r>
      <w:r w:rsidRPr="00B73642">
        <w:rPr>
          <w:i/>
          <w:sz w:val="16"/>
          <w:szCs w:val="16"/>
        </w:rPr>
        <w:t>. Выявлено положительное влияние жел</w:t>
      </w:r>
      <w:r w:rsidRPr="00B73642">
        <w:rPr>
          <w:i/>
          <w:sz w:val="16"/>
          <w:szCs w:val="16"/>
        </w:rPr>
        <w:t>а</w:t>
      </w:r>
      <w:r w:rsidRPr="00B73642">
        <w:rPr>
          <w:i/>
          <w:sz w:val="16"/>
          <w:szCs w:val="16"/>
        </w:rPr>
        <w:t>тельных генотипов генов ECR F18/FUT1 и MUC4 у родительских форм на сохранность и выход деловых поросят.</w:t>
      </w:r>
    </w:p>
    <w:p w:rsidR="00F95EB5" w:rsidRPr="001E1D67" w:rsidRDefault="00F95EB5" w:rsidP="00F95EB5">
      <w:pPr>
        <w:widowControl w:val="0"/>
        <w:spacing w:line="216" w:lineRule="auto"/>
        <w:ind w:firstLine="278"/>
        <w:jc w:val="both"/>
        <w:rPr>
          <w:i/>
          <w:sz w:val="16"/>
          <w:szCs w:val="16"/>
          <w:lang w:val="en-US"/>
        </w:rPr>
      </w:pPr>
      <w:r w:rsidRPr="00B73642">
        <w:rPr>
          <w:b/>
          <w:bCs/>
          <w:i/>
          <w:sz w:val="16"/>
          <w:szCs w:val="16"/>
          <w:lang w:val="en-US"/>
        </w:rPr>
        <w:t>Summary</w:t>
      </w:r>
      <w:r w:rsidRPr="00B73642">
        <w:rPr>
          <w:b/>
          <w:i/>
          <w:sz w:val="16"/>
          <w:szCs w:val="16"/>
          <w:lang w:val="en-US"/>
        </w:rPr>
        <w:t xml:space="preserve">. </w:t>
      </w:r>
      <w:r>
        <w:rPr>
          <w:i/>
          <w:sz w:val="16"/>
          <w:szCs w:val="16"/>
          <w:lang w:val="en-US"/>
        </w:rPr>
        <w:t>The genetic</w:t>
      </w:r>
      <w:r w:rsidRPr="00C74048">
        <w:rPr>
          <w:i/>
          <w:sz w:val="16"/>
          <w:szCs w:val="16"/>
          <w:lang w:val="en-US"/>
        </w:rPr>
        <w:t xml:space="preserve"> </w:t>
      </w:r>
      <w:r w:rsidRPr="00B73642">
        <w:rPr>
          <w:i/>
          <w:sz w:val="16"/>
          <w:szCs w:val="16"/>
          <w:lang w:val="en-US"/>
        </w:rPr>
        <w:t>analysis on character of polymorphism of genes ECR F18/FUT1 and MUC4 among pigs of Byelorussian Large White breed is lead. Relative density of various genotypes and frequencies of occurrence mutant allele G investigated genes is established. Positive</w:t>
      </w:r>
      <w:r w:rsidRPr="001E1D67">
        <w:rPr>
          <w:i/>
          <w:sz w:val="16"/>
          <w:szCs w:val="16"/>
          <w:lang w:val="en-US"/>
        </w:rPr>
        <w:t xml:space="preserve"> </w:t>
      </w:r>
      <w:r w:rsidRPr="00B73642">
        <w:rPr>
          <w:i/>
          <w:sz w:val="16"/>
          <w:szCs w:val="16"/>
          <w:lang w:val="en-US"/>
        </w:rPr>
        <w:t xml:space="preserve"> infl</w:t>
      </w:r>
      <w:r w:rsidRPr="00B73642">
        <w:rPr>
          <w:i/>
          <w:sz w:val="16"/>
          <w:szCs w:val="16"/>
          <w:lang w:val="en-US"/>
        </w:rPr>
        <w:t>u</w:t>
      </w:r>
      <w:r w:rsidRPr="00B73642">
        <w:rPr>
          <w:i/>
          <w:sz w:val="16"/>
          <w:szCs w:val="16"/>
          <w:lang w:val="en-US"/>
        </w:rPr>
        <w:t>ence</w:t>
      </w:r>
      <w:r w:rsidRPr="001E1D67">
        <w:rPr>
          <w:i/>
          <w:sz w:val="16"/>
          <w:szCs w:val="16"/>
          <w:lang w:val="en-US"/>
        </w:rPr>
        <w:t xml:space="preserve"> </w:t>
      </w:r>
      <w:r w:rsidRPr="00B73642">
        <w:rPr>
          <w:i/>
          <w:sz w:val="16"/>
          <w:szCs w:val="16"/>
          <w:lang w:val="en-US"/>
        </w:rPr>
        <w:t xml:space="preserve"> of</w:t>
      </w:r>
      <w:r w:rsidRPr="001E1D67">
        <w:rPr>
          <w:i/>
          <w:sz w:val="16"/>
          <w:szCs w:val="16"/>
          <w:lang w:val="en-US"/>
        </w:rPr>
        <w:t xml:space="preserve"> </w:t>
      </w:r>
      <w:r w:rsidRPr="00B73642">
        <w:rPr>
          <w:i/>
          <w:sz w:val="16"/>
          <w:szCs w:val="16"/>
          <w:lang w:val="en-US"/>
        </w:rPr>
        <w:t xml:space="preserve"> desirable</w:t>
      </w:r>
      <w:r w:rsidRPr="001E1D67">
        <w:rPr>
          <w:i/>
          <w:sz w:val="16"/>
          <w:szCs w:val="16"/>
          <w:lang w:val="en-US"/>
        </w:rPr>
        <w:t xml:space="preserve"> </w:t>
      </w:r>
      <w:r w:rsidRPr="00B73642">
        <w:rPr>
          <w:i/>
          <w:sz w:val="16"/>
          <w:szCs w:val="16"/>
          <w:lang w:val="en-US"/>
        </w:rPr>
        <w:t xml:space="preserve"> genotypes</w:t>
      </w:r>
      <w:r w:rsidRPr="001E1D67">
        <w:rPr>
          <w:i/>
          <w:sz w:val="16"/>
          <w:szCs w:val="16"/>
          <w:lang w:val="en-US"/>
        </w:rPr>
        <w:t xml:space="preserve"> </w:t>
      </w:r>
      <w:r w:rsidRPr="00B73642">
        <w:rPr>
          <w:i/>
          <w:sz w:val="16"/>
          <w:szCs w:val="16"/>
          <w:lang w:val="en-US"/>
        </w:rPr>
        <w:t xml:space="preserve"> of</w:t>
      </w:r>
      <w:r w:rsidRPr="001E1D67">
        <w:rPr>
          <w:i/>
          <w:sz w:val="16"/>
          <w:szCs w:val="16"/>
          <w:lang w:val="en-US"/>
        </w:rPr>
        <w:t xml:space="preserve"> </w:t>
      </w:r>
      <w:r w:rsidRPr="00B73642">
        <w:rPr>
          <w:i/>
          <w:sz w:val="16"/>
          <w:szCs w:val="16"/>
          <w:lang w:val="en-US"/>
        </w:rPr>
        <w:t xml:space="preserve"> parental </w:t>
      </w:r>
      <w:r w:rsidRPr="001E1D67">
        <w:rPr>
          <w:i/>
          <w:sz w:val="16"/>
          <w:szCs w:val="16"/>
          <w:lang w:val="en-US"/>
        </w:rPr>
        <w:t xml:space="preserve"> </w:t>
      </w:r>
      <w:r w:rsidRPr="00B73642">
        <w:rPr>
          <w:i/>
          <w:sz w:val="16"/>
          <w:szCs w:val="16"/>
          <w:lang w:val="en-US"/>
        </w:rPr>
        <w:t>forms and combinations in schemes of</w:t>
      </w:r>
    </w:p>
    <w:p w:rsidR="00F95EB5" w:rsidRPr="001E1D67" w:rsidRDefault="00F95EB5" w:rsidP="00F95EB5">
      <w:pPr>
        <w:widowControl w:val="0"/>
        <w:spacing w:line="216" w:lineRule="auto"/>
        <w:jc w:val="both"/>
        <w:rPr>
          <w:i/>
          <w:sz w:val="16"/>
          <w:szCs w:val="16"/>
          <w:lang w:val="en-US"/>
        </w:rPr>
      </w:pPr>
      <w:r w:rsidRPr="00B73642">
        <w:rPr>
          <w:i/>
          <w:sz w:val="16"/>
          <w:szCs w:val="16"/>
          <w:lang w:val="en-US"/>
        </w:rPr>
        <w:t>pairing on genes ECR F18/FUT1 and MUC4 on safety and an output of business pigs has been revealed.</w:t>
      </w:r>
    </w:p>
    <w:p w:rsidR="00F95EB5" w:rsidRPr="007D7AA5" w:rsidRDefault="00F95EB5" w:rsidP="00F95EB5">
      <w:pPr>
        <w:ind w:firstLine="284"/>
        <w:jc w:val="both"/>
        <w:rPr>
          <w:sz w:val="20"/>
          <w:szCs w:val="20"/>
        </w:rPr>
      </w:pPr>
      <w:r w:rsidRPr="00AC3EF7">
        <w:rPr>
          <w:b/>
          <w:sz w:val="20"/>
          <w:szCs w:val="20"/>
        </w:rPr>
        <w:t>Введение.</w:t>
      </w:r>
      <w:r>
        <w:rPr>
          <w:sz w:val="20"/>
          <w:szCs w:val="20"/>
        </w:rPr>
        <w:t xml:space="preserve"> Селекция </w:t>
      </w:r>
      <w:r w:rsidRPr="007D7AA5">
        <w:rPr>
          <w:sz w:val="20"/>
          <w:szCs w:val="20"/>
        </w:rPr>
        <w:t>на высокую продуктивность животных должна, по возможности, включать отбор</w:t>
      </w:r>
      <w:r>
        <w:rPr>
          <w:sz w:val="20"/>
          <w:szCs w:val="20"/>
        </w:rPr>
        <w:t xml:space="preserve"> на г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нетическую устойчивость к </w:t>
      </w:r>
      <w:r w:rsidRPr="007D7AA5">
        <w:rPr>
          <w:sz w:val="20"/>
          <w:szCs w:val="20"/>
        </w:rPr>
        <w:t>инфек</w:t>
      </w:r>
      <w:r>
        <w:rPr>
          <w:sz w:val="20"/>
          <w:szCs w:val="20"/>
        </w:rPr>
        <w:t xml:space="preserve">ционным </w:t>
      </w:r>
      <w:r w:rsidRPr="007D7AA5">
        <w:rPr>
          <w:sz w:val="20"/>
          <w:szCs w:val="20"/>
        </w:rPr>
        <w:t>и паразитарным заболеваниям, поскольку в идеале высокопроду</w:t>
      </w:r>
      <w:r w:rsidRPr="007D7AA5">
        <w:rPr>
          <w:sz w:val="20"/>
          <w:szCs w:val="20"/>
        </w:rPr>
        <w:t>к</w:t>
      </w:r>
      <w:r w:rsidRPr="007D7AA5">
        <w:rPr>
          <w:sz w:val="20"/>
          <w:szCs w:val="20"/>
        </w:rPr>
        <w:t>тивные животные должны быть здоровы и свободны от инфекций и инвазий [</w:t>
      </w:r>
      <w:r>
        <w:rPr>
          <w:sz w:val="20"/>
          <w:szCs w:val="20"/>
        </w:rPr>
        <w:t>1, 5</w:t>
      </w:r>
      <w:r w:rsidRPr="007D7AA5">
        <w:rPr>
          <w:sz w:val="20"/>
          <w:szCs w:val="20"/>
        </w:rPr>
        <w:t xml:space="preserve">]. </w:t>
      </w:r>
    </w:p>
    <w:p w:rsidR="00F95EB5" w:rsidRPr="007D7AA5" w:rsidRDefault="00F95EB5" w:rsidP="00F95EB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настоящее </w:t>
      </w:r>
      <w:r w:rsidRPr="007D7AA5">
        <w:rPr>
          <w:sz w:val="20"/>
          <w:szCs w:val="20"/>
        </w:rPr>
        <w:t>время в числе генети</w:t>
      </w:r>
      <w:r>
        <w:rPr>
          <w:sz w:val="20"/>
          <w:szCs w:val="20"/>
        </w:rPr>
        <w:t xml:space="preserve">ческих маркеров, представляющих </w:t>
      </w:r>
      <w:r w:rsidRPr="007D7AA5">
        <w:rPr>
          <w:sz w:val="20"/>
          <w:szCs w:val="20"/>
        </w:rPr>
        <w:t>практический интерес для свиноводс</w:t>
      </w:r>
      <w:r w:rsidRPr="007D7AA5">
        <w:rPr>
          <w:sz w:val="20"/>
          <w:szCs w:val="20"/>
        </w:rPr>
        <w:t>т</w:t>
      </w:r>
      <w:r w:rsidRPr="007D7AA5">
        <w:rPr>
          <w:sz w:val="20"/>
          <w:szCs w:val="20"/>
        </w:rPr>
        <w:t xml:space="preserve">ва, рассматриваются гены-рецепторы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 xml:space="preserve">1 и </w:t>
      </w:r>
      <w:r w:rsidRPr="007D7AA5">
        <w:rPr>
          <w:sz w:val="20"/>
          <w:szCs w:val="20"/>
          <w:lang w:val="en-US"/>
        </w:rPr>
        <w:t>MUC</w:t>
      </w:r>
      <w:r w:rsidRPr="007D7AA5">
        <w:rPr>
          <w:sz w:val="20"/>
          <w:szCs w:val="20"/>
        </w:rPr>
        <w:t>4, обуславливающие предраспол</w:t>
      </w:r>
      <w:r w:rsidRPr="007D7AA5">
        <w:rPr>
          <w:sz w:val="20"/>
          <w:szCs w:val="20"/>
        </w:rPr>
        <w:t>о</w:t>
      </w:r>
      <w:r w:rsidRPr="007D7AA5">
        <w:rPr>
          <w:sz w:val="20"/>
          <w:szCs w:val="20"/>
        </w:rPr>
        <w:t>женность свиней к такому заболеванию</w:t>
      </w:r>
      <w:r>
        <w:rPr>
          <w:sz w:val="20"/>
          <w:szCs w:val="20"/>
        </w:rPr>
        <w:t>,</w:t>
      </w:r>
      <w:r w:rsidRPr="007D7AA5">
        <w:rPr>
          <w:sz w:val="20"/>
          <w:szCs w:val="20"/>
        </w:rPr>
        <w:t xml:space="preserve"> как колибактериоз [</w:t>
      </w:r>
      <w:r>
        <w:rPr>
          <w:sz w:val="20"/>
          <w:szCs w:val="20"/>
        </w:rPr>
        <w:t>2, 7, 8</w:t>
      </w:r>
      <w:r w:rsidRPr="007D7AA5">
        <w:rPr>
          <w:sz w:val="20"/>
          <w:szCs w:val="20"/>
        </w:rPr>
        <w:t>].</w:t>
      </w:r>
    </w:p>
    <w:p w:rsidR="00F95EB5" w:rsidRPr="007D7AA5" w:rsidRDefault="00F95EB5" w:rsidP="00F95EB5">
      <w:pPr>
        <w:ind w:firstLine="284"/>
        <w:jc w:val="both"/>
        <w:rPr>
          <w:sz w:val="20"/>
          <w:szCs w:val="20"/>
        </w:rPr>
      </w:pPr>
      <w:r w:rsidRPr="007D7AA5">
        <w:rPr>
          <w:sz w:val="20"/>
          <w:szCs w:val="20"/>
        </w:rPr>
        <w:t xml:space="preserve">С развитием промышленного свиноводства данное заболевание стало </w:t>
      </w:r>
      <w:r>
        <w:rPr>
          <w:sz w:val="20"/>
          <w:szCs w:val="20"/>
        </w:rPr>
        <w:t>представлять серьезную проблему</w:t>
      </w:r>
      <w:r w:rsidRPr="007D7AA5">
        <w:rPr>
          <w:sz w:val="20"/>
          <w:szCs w:val="20"/>
        </w:rPr>
        <w:t xml:space="preserve"> </w:t>
      </w:r>
      <w:r>
        <w:rPr>
          <w:sz w:val="20"/>
          <w:szCs w:val="20"/>
        </w:rPr>
        <w:t>как для ферм, так и для кру</w:t>
      </w:r>
      <w:r>
        <w:rPr>
          <w:sz w:val="20"/>
          <w:szCs w:val="20"/>
        </w:rPr>
        <w:t>п</w:t>
      </w:r>
      <w:r>
        <w:rPr>
          <w:sz w:val="20"/>
          <w:szCs w:val="20"/>
        </w:rPr>
        <w:t xml:space="preserve">ных свиноводческих комплексов. </w:t>
      </w:r>
      <w:r w:rsidRPr="007D7AA5">
        <w:rPr>
          <w:sz w:val="20"/>
          <w:szCs w:val="20"/>
        </w:rPr>
        <w:t>Экономический ущерб складывается из затрат на лечение больных животных, специфическую профилакт</w:t>
      </w:r>
      <w:r w:rsidRPr="007D7AA5">
        <w:rPr>
          <w:sz w:val="20"/>
          <w:szCs w:val="20"/>
        </w:rPr>
        <w:t>и</w:t>
      </w:r>
      <w:r w:rsidRPr="007D7AA5">
        <w:rPr>
          <w:sz w:val="20"/>
          <w:szCs w:val="20"/>
        </w:rPr>
        <w:t>ку болезни, недополучения продукции в результате падежа поросят и последующего</w:t>
      </w:r>
      <w:r>
        <w:rPr>
          <w:sz w:val="20"/>
          <w:szCs w:val="20"/>
        </w:rPr>
        <w:t xml:space="preserve"> снижения продуктивности (до 30</w:t>
      </w:r>
      <w:r w:rsidRPr="007D7AA5">
        <w:rPr>
          <w:sz w:val="20"/>
          <w:szCs w:val="20"/>
        </w:rPr>
        <w:t>%) у переболевших животных [</w:t>
      </w:r>
      <w:r>
        <w:rPr>
          <w:sz w:val="20"/>
          <w:szCs w:val="20"/>
        </w:rPr>
        <w:t>6</w:t>
      </w:r>
      <w:r w:rsidRPr="007D7AA5">
        <w:rPr>
          <w:sz w:val="20"/>
          <w:szCs w:val="20"/>
        </w:rPr>
        <w:t xml:space="preserve">]. По данным </w:t>
      </w:r>
      <w:r>
        <w:rPr>
          <w:sz w:val="20"/>
          <w:szCs w:val="20"/>
        </w:rPr>
        <w:t>Г</w:t>
      </w:r>
      <w:r w:rsidRPr="007D7AA5">
        <w:rPr>
          <w:sz w:val="20"/>
          <w:szCs w:val="20"/>
        </w:rPr>
        <w:t xml:space="preserve">лавного управления ветеринарии </w:t>
      </w:r>
      <w:r>
        <w:rPr>
          <w:sz w:val="20"/>
          <w:szCs w:val="20"/>
        </w:rPr>
        <w:t>М</w:t>
      </w:r>
      <w:r w:rsidRPr="007D7AA5">
        <w:rPr>
          <w:sz w:val="20"/>
          <w:szCs w:val="20"/>
        </w:rPr>
        <w:t>инистерства сельского хозяйства Республики Беларусь</w:t>
      </w:r>
      <w:r>
        <w:rPr>
          <w:sz w:val="20"/>
          <w:szCs w:val="20"/>
        </w:rPr>
        <w:t>,</w:t>
      </w:r>
      <w:r w:rsidRPr="007D7AA5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006 г"/>
        </w:smartTagPr>
        <w:r w:rsidRPr="007D7AA5">
          <w:rPr>
            <w:sz w:val="20"/>
            <w:szCs w:val="20"/>
          </w:rPr>
          <w:t>2006 г</w:t>
        </w:r>
      </w:smartTag>
      <w:r w:rsidRPr="007D7AA5">
        <w:rPr>
          <w:sz w:val="20"/>
          <w:szCs w:val="20"/>
        </w:rPr>
        <w:t>. было в</w:t>
      </w:r>
      <w:r w:rsidRPr="007D7AA5">
        <w:rPr>
          <w:sz w:val="20"/>
          <w:szCs w:val="20"/>
        </w:rPr>
        <w:t>ы</w:t>
      </w:r>
      <w:r w:rsidRPr="007D7AA5">
        <w:rPr>
          <w:sz w:val="20"/>
          <w:szCs w:val="20"/>
        </w:rPr>
        <w:t>явлено 109 свиноводческих хозяйств неблагополучных по колибакт</w:t>
      </w:r>
      <w:r w:rsidRPr="007D7AA5">
        <w:rPr>
          <w:sz w:val="20"/>
          <w:szCs w:val="20"/>
        </w:rPr>
        <w:t>е</w:t>
      </w:r>
      <w:r w:rsidRPr="007D7AA5">
        <w:rPr>
          <w:sz w:val="20"/>
          <w:szCs w:val="20"/>
        </w:rPr>
        <w:t xml:space="preserve">риозу, а в </w:t>
      </w:r>
      <w:smartTag w:uri="urn:schemas-microsoft-com:office:smarttags" w:element="metricconverter">
        <w:smartTagPr>
          <w:attr w:name="ProductID" w:val="2007 г"/>
        </w:smartTagPr>
        <w:r w:rsidRPr="007D7AA5">
          <w:rPr>
            <w:sz w:val="20"/>
            <w:szCs w:val="20"/>
          </w:rPr>
          <w:t>2007 г</w:t>
        </w:r>
      </w:smartTag>
      <w:r w:rsidRPr="007D7AA5">
        <w:rPr>
          <w:sz w:val="20"/>
          <w:szCs w:val="20"/>
        </w:rPr>
        <w:t>. – 86 хозяйств. Удельный вес павших поросят от чи</w:t>
      </w:r>
      <w:r>
        <w:rPr>
          <w:sz w:val="20"/>
          <w:szCs w:val="20"/>
        </w:rPr>
        <w:t>сла заболевших составил 13 и 20%</w:t>
      </w:r>
      <w:r w:rsidRPr="007D7AA5">
        <w:rPr>
          <w:sz w:val="20"/>
          <w:szCs w:val="20"/>
        </w:rPr>
        <w:t xml:space="preserve"> соответственно.</w:t>
      </w:r>
    </w:p>
    <w:p w:rsidR="00F95EB5" w:rsidRDefault="00F95EB5" w:rsidP="00F95EB5">
      <w:pPr>
        <w:ind w:firstLine="284"/>
        <w:jc w:val="both"/>
        <w:rPr>
          <w:sz w:val="20"/>
          <w:szCs w:val="20"/>
        </w:rPr>
      </w:pPr>
      <w:r w:rsidRPr="007D7AA5">
        <w:rPr>
          <w:sz w:val="20"/>
          <w:szCs w:val="20"/>
        </w:rPr>
        <w:t>Вирулентность возбудителя данного заболевания обуславливается возможностью продуцировать специф</w:t>
      </w:r>
      <w:r w:rsidRPr="007D7AA5">
        <w:rPr>
          <w:sz w:val="20"/>
          <w:szCs w:val="20"/>
        </w:rPr>
        <w:t>и</w:t>
      </w:r>
      <w:r w:rsidRPr="007D7AA5">
        <w:rPr>
          <w:sz w:val="20"/>
          <w:szCs w:val="20"/>
        </w:rPr>
        <w:t xml:space="preserve">ческие </w:t>
      </w:r>
      <w:r>
        <w:rPr>
          <w:sz w:val="20"/>
          <w:szCs w:val="20"/>
        </w:rPr>
        <w:t xml:space="preserve">адгезины – факторы прикрепления </w:t>
      </w:r>
      <w:r w:rsidRPr="007D7AA5">
        <w:rPr>
          <w:sz w:val="20"/>
          <w:szCs w:val="20"/>
        </w:rPr>
        <w:t>(фибриллярные антигены) к соответствующим рецепторам энтероц</w:t>
      </w:r>
      <w:r w:rsidRPr="007D7AA5">
        <w:rPr>
          <w:sz w:val="20"/>
          <w:szCs w:val="20"/>
        </w:rPr>
        <w:t>и</w:t>
      </w:r>
      <w:r w:rsidRPr="007D7AA5">
        <w:rPr>
          <w:sz w:val="20"/>
          <w:szCs w:val="20"/>
        </w:rPr>
        <w:t>тов тонкого кишечника</w:t>
      </w:r>
      <w:r>
        <w:rPr>
          <w:sz w:val="20"/>
          <w:szCs w:val="20"/>
        </w:rPr>
        <w:t>. В дальнейшем в</w:t>
      </w:r>
      <w:r w:rsidRPr="007D7AA5">
        <w:rPr>
          <w:sz w:val="20"/>
          <w:szCs w:val="20"/>
        </w:rPr>
        <w:t>ыделяемые то</w:t>
      </w:r>
      <w:r w:rsidRPr="007D7AA5">
        <w:rPr>
          <w:sz w:val="20"/>
          <w:szCs w:val="20"/>
        </w:rPr>
        <w:t>к</w:t>
      </w:r>
      <w:r w:rsidRPr="007D7AA5">
        <w:rPr>
          <w:sz w:val="20"/>
          <w:szCs w:val="20"/>
        </w:rPr>
        <w:t>сины прекращают жидкоабсорбирующую деятельность эпителиальных клеток кишечника, что приводит к развитию диареи. Из специфических адгезинов при колиба</w:t>
      </w:r>
      <w:r w:rsidRPr="007D7AA5">
        <w:rPr>
          <w:sz w:val="20"/>
          <w:szCs w:val="20"/>
        </w:rPr>
        <w:t>к</w:t>
      </w:r>
      <w:r w:rsidRPr="007D7AA5">
        <w:rPr>
          <w:sz w:val="20"/>
          <w:szCs w:val="20"/>
        </w:rPr>
        <w:t xml:space="preserve">териозе поросят наиболее важную роль играют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 xml:space="preserve">18 и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4 (К 88). В основе генетической устойчивости поросят к диарее лежит отсутствие на поверхности клеток кишечника таких ж</w:t>
      </w:r>
      <w:r w:rsidRPr="007D7AA5">
        <w:rPr>
          <w:sz w:val="20"/>
          <w:szCs w:val="20"/>
        </w:rPr>
        <w:t>и</w:t>
      </w:r>
      <w:r w:rsidRPr="007D7AA5">
        <w:rPr>
          <w:sz w:val="20"/>
          <w:szCs w:val="20"/>
        </w:rPr>
        <w:t>вотных соответствующих рецепторов</w:t>
      </w:r>
      <w:r>
        <w:rPr>
          <w:sz w:val="20"/>
          <w:szCs w:val="20"/>
        </w:rPr>
        <w:t xml:space="preserve"> </w:t>
      </w:r>
      <w:r w:rsidRPr="007D7AA5">
        <w:rPr>
          <w:sz w:val="20"/>
          <w:szCs w:val="20"/>
        </w:rPr>
        <w:t>[</w:t>
      </w:r>
      <w:r>
        <w:rPr>
          <w:sz w:val="20"/>
          <w:szCs w:val="20"/>
        </w:rPr>
        <w:t>3, 4</w:t>
      </w:r>
      <w:r w:rsidRPr="007D7AA5">
        <w:rPr>
          <w:sz w:val="20"/>
          <w:szCs w:val="20"/>
        </w:rPr>
        <w:t>].</w:t>
      </w:r>
    </w:p>
    <w:p w:rsidR="00F95EB5" w:rsidRDefault="00F95EB5" w:rsidP="00F95EB5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 </w:t>
      </w:r>
      <w:r w:rsidRPr="00AC3EF7">
        <w:rPr>
          <w:b/>
          <w:sz w:val="20"/>
          <w:szCs w:val="20"/>
        </w:rPr>
        <w:t xml:space="preserve">работы: </w:t>
      </w:r>
      <w:r w:rsidRPr="001B6C6F">
        <w:rPr>
          <w:sz w:val="20"/>
          <w:szCs w:val="20"/>
        </w:rPr>
        <w:t>о</w:t>
      </w:r>
      <w:r w:rsidRPr="007D7AA5">
        <w:rPr>
          <w:sz w:val="20"/>
          <w:szCs w:val="20"/>
        </w:rPr>
        <w:t>предел</w:t>
      </w:r>
      <w:r>
        <w:rPr>
          <w:sz w:val="20"/>
          <w:szCs w:val="20"/>
        </w:rPr>
        <w:t xml:space="preserve">ить </w:t>
      </w:r>
      <w:r w:rsidRPr="007D7AA5">
        <w:rPr>
          <w:sz w:val="20"/>
          <w:szCs w:val="20"/>
        </w:rPr>
        <w:t xml:space="preserve">частоты встречаемости генов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>1 и MUC4 у животных</w:t>
      </w:r>
      <w:r>
        <w:rPr>
          <w:sz w:val="20"/>
          <w:szCs w:val="20"/>
        </w:rPr>
        <w:t xml:space="preserve"> белорусской </w:t>
      </w:r>
      <w:r w:rsidRPr="007D7AA5">
        <w:rPr>
          <w:sz w:val="20"/>
          <w:szCs w:val="20"/>
        </w:rPr>
        <w:t>крупной белой породы</w:t>
      </w:r>
      <w:r>
        <w:rPr>
          <w:sz w:val="20"/>
          <w:szCs w:val="20"/>
        </w:rPr>
        <w:t xml:space="preserve"> и </w:t>
      </w:r>
      <w:r w:rsidRPr="007D7AA5">
        <w:rPr>
          <w:sz w:val="20"/>
          <w:szCs w:val="20"/>
        </w:rPr>
        <w:t>установ</w:t>
      </w:r>
      <w:r>
        <w:rPr>
          <w:sz w:val="20"/>
          <w:szCs w:val="20"/>
        </w:rPr>
        <w:t xml:space="preserve">ить </w:t>
      </w:r>
      <w:r w:rsidRPr="007D7AA5">
        <w:rPr>
          <w:sz w:val="20"/>
          <w:szCs w:val="20"/>
        </w:rPr>
        <w:t>влияни</w:t>
      </w:r>
      <w:r>
        <w:rPr>
          <w:sz w:val="20"/>
          <w:szCs w:val="20"/>
        </w:rPr>
        <w:t xml:space="preserve">е </w:t>
      </w:r>
      <w:r w:rsidRPr="007D7AA5">
        <w:rPr>
          <w:sz w:val="20"/>
          <w:szCs w:val="20"/>
        </w:rPr>
        <w:t xml:space="preserve">различных аллеломорфов генов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 xml:space="preserve">1 и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4 на с</w:t>
      </w:r>
      <w:r w:rsidRPr="007D7AA5">
        <w:rPr>
          <w:sz w:val="20"/>
          <w:szCs w:val="20"/>
        </w:rPr>
        <w:t>о</w:t>
      </w:r>
      <w:r w:rsidRPr="007D7AA5">
        <w:rPr>
          <w:sz w:val="20"/>
          <w:szCs w:val="20"/>
        </w:rPr>
        <w:t>хранность поросят в течение подсосного периода</w:t>
      </w:r>
      <w:r>
        <w:rPr>
          <w:sz w:val="20"/>
          <w:szCs w:val="20"/>
        </w:rPr>
        <w:t>.</w:t>
      </w:r>
    </w:p>
    <w:p w:rsidR="00F95EB5" w:rsidRPr="007D7AA5" w:rsidRDefault="00F95EB5" w:rsidP="00F95EB5">
      <w:pPr>
        <w:widowControl w:val="0"/>
        <w:ind w:firstLine="284"/>
        <w:jc w:val="both"/>
        <w:rPr>
          <w:sz w:val="20"/>
          <w:szCs w:val="20"/>
        </w:rPr>
      </w:pPr>
      <w:r w:rsidRPr="00AC3EF7">
        <w:rPr>
          <w:b/>
          <w:sz w:val="20"/>
          <w:szCs w:val="20"/>
        </w:rPr>
        <w:t>Материал и методика исследований.</w:t>
      </w:r>
      <w:r w:rsidRPr="00AC3EF7">
        <w:rPr>
          <w:sz w:val="20"/>
          <w:szCs w:val="20"/>
        </w:rPr>
        <w:t xml:space="preserve"> </w:t>
      </w:r>
      <w:r w:rsidRPr="007D7AA5">
        <w:rPr>
          <w:sz w:val="20"/>
          <w:szCs w:val="20"/>
        </w:rPr>
        <w:t>Исследования проводились в условиях селекционно-гибридного це</w:t>
      </w:r>
      <w:r w:rsidRPr="007D7AA5">
        <w:rPr>
          <w:sz w:val="20"/>
          <w:szCs w:val="20"/>
        </w:rPr>
        <w:t>н</w:t>
      </w:r>
      <w:r w:rsidRPr="007D7AA5">
        <w:rPr>
          <w:sz w:val="20"/>
          <w:szCs w:val="20"/>
        </w:rPr>
        <w:t>тра «Заднепровский» Орша</w:t>
      </w:r>
      <w:r w:rsidRPr="007D7AA5">
        <w:rPr>
          <w:sz w:val="20"/>
          <w:szCs w:val="20"/>
        </w:rPr>
        <w:t>н</w:t>
      </w:r>
      <w:r w:rsidRPr="007D7AA5">
        <w:rPr>
          <w:sz w:val="20"/>
          <w:szCs w:val="20"/>
        </w:rPr>
        <w:t xml:space="preserve">ского района Витебской области (ген </w:t>
      </w:r>
      <w:r w:rsidRPr="007D7AA5">
        <w:rPr>
          <w:sz w:val="20"/>
          <w:szCs w:val="20"/>
          <w:lang w:val="en-US"/>
        </w:rPr>
        <w:t>MUC</w:t>
      </w:r>
      <w:r w:rsidRPr="007D7AA5">
        <w:rPr>
          <w:sz w:val="20"/>
          <w:szCs w:val="20"/>
        </w:rPr>
        <w:t>4) и ф</w:t>
      </w:r>
      <w:r>
        <w:rPr>
          <w:sz w:val="20"/>
          <w:szCs w:val="20"/>
        </w:rPr>
        <w:t xml:space="preserve">ермерского хозяйства «Хацкевич» </w:t>
      </w:r>
      <w:r w:rsidRPr="007D7AA5">
        <w:rPr>
          <w:sz w:val="20"/>
          <w:szCs w:val="20"/>
        </w:rPr>
        <w:t xml:space="preserve">Борисовского района Минской области (ген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>1) на хряках, свиноматках и поросятах</w:t>
      </w:r>
      <w:r w:rsidRPr="00310B04">
        <w:rPr>
          <w:sz w:val="20"/>
          <w:szCs w:val="20"/>
        </w:rPr>
        <w:t xml:space="preserve"> </w:t>
      </w:r>
      <w:r>
        <w:rPr>
          <w:sz w:val="20"/>
          <w:szCs w:val="20"/>
        </w:rPr>
        <w:t>белорусской</w:t>
      </w:r>
      <w:r w:rsidRPr="007D7AA5">
        <w:rPr>
          <w:sz w:val="20"/>
          <w:szCs w:val="20"/>
        </w:rPr>
        <w:t xml:space="preserve"> крупной белой породы.</w:t>
      </w:r>
    </w:p>
    <w:p w:rsidR="00F95EB5" w:rsidRDefault="00F95EB5" w:rsidP="00F95EB5">
      <w:pPr>
        <w:widowControl w:val="0"/>
        <w:ind w:firstLine="284"/>
        <w:jc w:val="both"/>
        <w:rPr>
          <w:sz w:val="20"/>
          <w:szCs w:val="20"/>
        </w:rPr>
      </w:pPr>
    </w:p>
    <w:p w:rsidR="00F95EB5" w:rsidRPr="007D7AA5" w:rsidRDefault="00F95EB5" w:rsidP="00F95EB5">
      <w:pPr>
        <w:widowControl w:val="0"/>
        <w:ind w:firstLine="284"/>
        <w:jc w:val="both"/>
        <w:rPr>
          <w:sz w:val="20"/>
          <w:szCs w:val="20"/>
        </w:rPr>
      </w:pPr>
      <w:r w:rsidRPr="007D7AA5">
        <w:rPr>
          <w:sz w:val="20"/>
          <w:szCs w:val="20"/>
        </w:rPr>
        <w:t>Из ушей свиней родительского стада отбирали пробы ткани с помощью щипцов для мечения, консервиров</w:t>
      </w:r>
      <w:r w:rsidRPr="007D7AA5">
        <w:rPr>
          <w:sz w:val="20"/>
          <w:szCs w:val="20"/>
        </w:rPr>
        <w:t>а</w:t>
      </w:r>
      <w:r w:rsidRPr="007D7AA5">
        <w:rPr>
          <w:sz w:val="20"/>
          <w:szCs w:val="20"/>
        </w:rPr>
        <w:t>ли в этиловом спирте и передавали в лабораторию молекулярной генетики (ВИЖ, Росси</w:t>
      </w:r>
      <w:r>
        <w:rPr>
          <w:sz w:val="20"/>
          <w:szCs w:val="20"/>
        </w:rPr>
        <w:t xml:space="preserve">я). Из образцов в </w:t>
      </w:r>
      <w:r w:rsidRPr="007D7AA5">
        <w:rPr>
          <w:sz w:val="20"/>
          <w:szCs w:val="20"/>
        </w:rPr>
        <w:t>лаб</w:t>
      </w:r>
      <w:r w:rsidRPr="007D7AA5">
        <w:rPr>
          <w:sz w:val="20"/>
          <w:szCs w:val="20"/>
        </w:rPr>
        <w:t>о</w:t>
      </w:r>
      <w:r w:rsidRPr="007D7AA5">
        <w:rPr>
          <w:sz w:val="20"/>
          <w:szCs w:val="20"/>
        </w:rPr>
        <w:t>ратории проводилось выделение ДНК для последу</w:t>
      </w:r>
      <w:r w:rsidRPr="007D7AA5">
        <w:rPr>
          <w:sz w:val="20"/>
          <w:szCs w:val="20"/>
        </w:rPr>
        <w:t>ю</w:t>
      </w:r>
      <w:r w:rsidRPr="007D7AA5">
        <w:rPr>
          <w:sz w:val="20"/>
          <w:szCs w:val="20"/>
        </w:rPr>
        <w:t>щего анализа полиморфизма генов методом ПЦР-ПДРФ, который п</w:t>
      </w:r>
      <w:r w:rsidRPr="007D7AA5">
        <w:rPr>
          <w:sz w:val="20"/>
          <w:szCs w:val="20"/>
        </w:rPr>
        <w:t>о</w:t>
      </w:r>
      <w:r w:rsidRPr="007D7AA5">
        <w:rPr>
          <w:sz w:val="20"/>
          <w:szCs w:val="20"/>
        </w:rPr>
        <w:t xml:space="preserve">зволил выделить генотипы по гену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 xml:space="preserve">1: </w:t>
      </w:r>
      <w:r w:rsidRPr="007D7AA5">
        <w:rPr>
          <w:sz w:val="20"/>
          <w:szCs w:val="20"/>
          <w:lang w:val="en-US"/>
        </w:rPr>
        <w:t>AA</w:t>
      </w:r>
      <w:r w:rsidRPr="007D7AA5">
        <w:rPr>
          <w:sz w:val="20"/>
          <w:szCs w:val="20"/>
        </w:rPr>
        <w:t xml:space="preserve"> – желательный, </w:t>
      </w:r>
      <w:r w:rsidRPr="007D7AA5">
        <w:rPr>
          <w:sz w:val="20"/>
          <w:szCs w:val="20"/>
          <w:lang w:val="en-US"/>
        </w:rPr>
        <w:t>AG</w:t>
      </w:r>
      <w:r w:rsidRPr="007D7AA5">
        <w:rPr>
          <w:sz w:val="20"/>
          <w:szCs w:val="20"/>
        </w:rPr>
        <w:t xml:space="preserve"> – гетерозигота, </w:t>
      </w:r>
      <w:r w:rsidRPr="007D7AA5">
        <w:rPr>
          <w:sz w:val="20"/>
          <w:szCs w:val="20"/>
          <w:lang w:val="en-US"/>
        </w:rPr>
        <w:t>GG</w:t>
      </w:r>
      <w:r w:rsidRPr="007D7AA5">
        <w:rPr>
          <w:sz w:val="20"/>
          <w:szCs w:val="20"/>
        </w:rPr>
        <w:t xml:space="preserve"> – нежелательное гомозиготное проявление мутантных аллелей; по гену </w:t>
      </w:r>
      <w:r w:rsidRPr="007D7AA5">
        <w:rPr>
          <w:sz w:val="20"/>
          <w:szCs w:val="20"/>
          <w:lang w:val="en-US"/>
        </w:rPr>
        <w:t>MUC</w:t>
      </w:r>
      <w:r w:rsidRPr="007D7AA5">
        <w:rPr>
          <w:sz w:val="20"/>
          <w:szCs w:val="20"/>
        </w:rPr>
        <w:t>4: СС – желательный, С</w:t>
      </w:r>
      <w:r w:rsidRPr="007D7AA5">
        <w:rPr>
          <w:sz w:val="20"/>
          <w:szCs w:val="20"/>
          <w:lang w:val="en-US"/>
        </w:rPr>
        <w:t>G</w:t>
      </w:r>
      <w:r w:rsidRPr="007D7AA5">
        <w:rPr>
          <w:sz w:val="20"/>
          <w:szCs w:val="20"/>
        </w:rPr>
        <w:t xml:space="preserve"> – гетер</w:t>
      </w:r>
      <w:r w:rsidRPr="007D7AA5">
        <w:rPr>
          <w:sz w:val="20"/>
          <w:szCs w:val="20"/>
        </w:rPr>
        <w:t>о</w:t>
      </w:r>
      <w:r w:rsidRPr="007D7AA5">
        <w:rPr>
          <w:sz w:val="20"/>
          <w:szCs w:val="20"/>
        </w:rPr>
        <w:t xml:space="preserve">зигота, </w:t>
      </w:r>
      <w:r w:rsidRPr="007D7AA5">
        <w:rPr>
          <w:sz w:val="20"/>
          <w:szCs w:val="20"/>
          <w:lang w:val="en-US"/>
        </w:rPr>
        <w:t>GG</w:t>
      </w:r>
      <w:r w:rsidRPr="007D7AA5">
        <w:rPr>
          <w:sz w:val="20"/>
          <w:szCs w:val="20"/>
        </w:rPr>
        <w:t xml:space="preserve"> – нежелательный. </w:t>
      </w:r>
      <w:r w:rsidRPr="007D7AA5">
        <w:rPr>
          <w:sz w:val="20"/>
          <w:szCs w:val="20"/>
          <w:lang w:val="be-BY"/>
        </w:rPr>
        <w:t xml:space="preserve">Аллель </w:t>
      </w:r>
      <w:r w:rsidRPr="007D7AA5">
        <w:rPr>
          <w:sz w:val="20"/>
          <w:szCs w:val="20"/>
          <w:lang w:val="en-US"/>
        </w:rPr>
        <w:t>G</w:t>
      </w:r>
      <w:r w:rsidRPr="007D7AA5">
        <w:rPr>
          <w:sz w:val="20"/>
          <w:szCs w:val="20"/>
        </w:rPr>
        <w:t xml:space="preserve"> в гетерозиготных генотипах </w:t>
      </w:r>
      <w:r w:rsidRPr="007D7AA5">
        <w:rPr>
          <w:sz w:val="20"/>
          <w:szCs w:val="20"/>
          <w:lang w:val="en-US"/>
        </w:rPr>
        <w:t>AG</w:t>
      </w:r>
      <w:r w:rsidRPr="007D7AA5">
        <w:rPr>
          <w:sz w:val="20"/>
          <w:szCs w:val="20"/>
        </w:rPr>
        <w:t xml:space="preserve"> и </w:t>
      </w:r>
      <w:r w:rsidRPr="007D7AA5">
        <w:rPr>
          <w:sz w:val="20"/>
          <w:szCs w:val="20"/>
          <w:lang w:val="en-US"/>
        </w:rPr>
        <w:t>CG</w:t>
      </w:r>
      <w:r w:rsidRPr="007D7AA5">
        <w:rPr>
          <w:sz w:val="20"/>
          <w:szCs w:val="20"/>
        </w:rPr>
        <w:t xml:space="preserve"> находится в доминантном с</w:t>
      </w:r>
      <w:r w:rsidRPr="007D7AA5">
        <w:rPr>
          <w:sz w:val="20"/>
          <w:szCs w:val="20"/>
        </w:rPr>
        <w:t>о</w:t>
      </w:r>
      <w:r w:rsidRPr="007D7AA5">
        <w:rPr>
          <w:sz w:val="20"/>
          <w:szCs w:val="20"/>
        </w:rPr>
        <w:t>стоянии, что</w:t>
      </w:r>
      <w:r>
        <w:rPr>
          <w:sz w:val="20"/>
          <w:szCs w:val="20"/>
        </w:rPr>
        <w:t>,</w:t>
      </w:r>
      <w:r w:rsidRPr="007D7AA5">
        <w:rPr>
          <w:sz w:val="20"/>
          <w:szCs w:val="20"/>
        </w:rPr>
        <w:t xml:space="preserve"> в свою очередь</w:t>
      </w:r>
      <w:r>
        <w:rPr>
          <w:sz w:val="20"/>
          <w:szCs w:val="20"/>
        </w:rPr>
        <w:t>,</w:t>
      </w:r>
      <w:r w:rsidRPr="007D7AA5">
        <w:rPr>
          <w:sz w:val="20"/>
          <w:szCs w:val="20"/>
        </w:rPr>
        <w:t xml:space="preserve"> указывает на определенную чувствительность к колибактериозу и, соответстве</w:t>
      </w:r>
      <w:r w:rsidRPr="007D7AA5">
        <w:rPr>
          <w:sz w:val="20"/>
          <w:szCs w:val="20"/>
        </w:rPr>
        <w:t>н</w:t>
      </w:r>
      <w:r w:rsidRPr="007D7AA5">
        <w:rPr>
          <w:sz w:val="20"/>
          <w:szCs w:val="20"/>
        </w:rPr>
        <w:t>но, возможную более низку</w:t>
      </w:r>
      <w:r>
        <w:rPr>
          <w:sz w:val="20"/>
          <w:szCs w:val="20"/>
        </w:rPr>
        <w:t>ю сохранность животных с данным</w:t>
      </w:r>
      <w:r w:rsidRPr="007D7AA5">
        <w:rPr>
          <w:sz w:val="20"/>
          <w:szCs w:val="20"/>
        </w:rPr>
        <w:t xml:space="preserve"> н</w:t>
      </w:r>
      <w:r w:rsidRPr="007D7AA5">
        <w:rPr>
          <w:sz w:val="20"/>
          <w:szCs w:val="20"/>
        </w:rPr>
        <w:t>а</w:t>
      </w:r>
      <w:r w:rsidRPr="007D7AA5">
        <w:rPr>
          <w:sz w:val="20"/>
          <w:szCs w:val="20"/>
        </w:rPr>
        <w:t>бором аллелей.</w:t>
      </w:r>
    </w:p>
    <w:p w:rsidR="00F95EB5" w:rsidRDefault="00F95EB5" w:rsidP="00F95EB5">
      <w:pPr>
        <w:ind w:firstLine="284"/>
        <w:jc w:val="both"/>
        <w:rPr>
          <w:sz w:val="20"/>
          <w:szCs w:val="20"/>
        </w:rPr>
      </w:pPr>
      <w:r w:rsidRPr="00AC3EF7">
        <w:rPr>
          <w:b/>
          <w:sz w:val="20"/>
          <w:szCs w:val="20"/>
        </w:rPr>
        <w:t>Результаты исследований и их обсуждение.</w:t>
      </w:r>
      <w:r w:rsidRPr="00AC3EF7">
        <w:rPr>
          <w:sz w:val="20"/>
          <w:szCs w:val="20"/>
        </w:rPr>
        <w:t xml:space="preserve"> </w:t>
      </w:r>
      <w:r w:rsidRPr="007D7AA5">
        <w:rPr>
          <w:sz w:val="20"/>
          <w:szCs w:val="20"/>
        </w:rPr>
        <w:t>Анализ результатов генетических тестов, проведенных на подопытных животных, позволил выявить частоту встречаемости генотипов исследуемых генов (табл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цы</w:t>
      </w:r>
      <w:r w:rsidRPr="007D7AA5">
        <w:rPr>
          <w:sz w:val="20"/>
          <w:szCs w:val="20"/>
        </w:rPr>
        <w:t xml:space="preserve"> 1, 2).</w:t>
      </w:r>
    </w:p>
    <w:p w:rsidR="00F95EB5" w:rsidRPr="00B73642" w:rsidRDefault="00F95EB5" w:rsidP="00F95EB5">
      <w:pPr>
        <w:spacing w:after="60"/>
        <w:ind w:firstLine="284"/>
        <w:jc w:val="both"/>
        <w:rPr>
          <w:sz w:val="20"/>
          <w:szCs w:val="20"/>
        </w:rPr>
      </w:pPr>
      <w:r w:rsidRPr="00B73642">
        <w:rPr>
          <w:sz w:val="20"/>
          <w:szCs w:val="20"/>
        </w:rPr>
        <w:t xml:space="preserve">Таблица 1 – Частота встречаемости генотипов и аллелей гена </w:t>
      </w:r>
      <w:r w:rsidRPr="00B73642">
        <w:rPr>
          <w:sz w:val="20"/>
          <w:szCs w:val="20"/>
          <w:lang w:val="en-US"/>
        </w:rPr>
        <w:t>ECR</w:t>
      </w:r>
      <w:r w:rsidRPr="00B73642">
        <w:rPr>
          <w:sz w:val="20"/>
          <w:szCs w:val="20"/>
        </w:rPr>
        <w:t xml:space="preserve"> </w:t>
      </w:r>
      <w:r w:rsidRPr="00B73642">
        <w:rPr>
          <w:sz w:val="20"/>
          <w:szCs w:val="20"/>
          <w:lang w:val="en-US"/>
        </w:rPr>
        <w:t>F</w:t>
      </w:r>
      <w:r w:rsidRPr="00B73642">
        <w:rPr>
          <w:sz w:val="20"/>
          <w:szCs w:val="20"/>
        </w:rPr>
        <w:t>18/</w:t>
      </w:r>
      <w:r w:rsidRPr="00B73642">
        <w:rPr>
          <w:sz w:val="20"/>
          <w:szCs w:val="20"/>
          <w:lang w:val="en-US"/>
        </w:rPr>
        <w:t>FUT</w:t>
      </w:r>
      <w:r w:rsidRPr="00B73642">
        <w:rPr>
          <w:sz w:val="20"/>
          <w:szCs w:val="20"/>
        </w:rPr>
        <w:t>1 у свиней, разводимых  в усл</w:t>
      </w:r>
      <w:r w:rsidRPr="00B73642">
        <w:rPr>
          <w:sz w:val="20"/>
          <w:szCs w:val="20"/>
        </w:rPr>
        <w:t>о</w:t>
      </w:r>
      <w:r w:rsidRPr="00B73642">
        <w:rPr>
          <w:sz w:val="20"/>
          <w:szCs w:val="20"/>
        </w:rPr>
        <w:t>виях фермерского хозяйства «Хацкевич»</w:t>
      </w:r>
    </w:p>
    <w:tbl>
      <w:tblPr>
        <w:tblW w:w="6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634"/>
        <w:gridCol w:w="574"/>
        <w:gridCol w:w="574"/>
        <w:gridCol w:w="686"/>
        <w:gridCol w:w="868"/>
        <w:gridCol w:w="867"/>
      </w:tblGrid>
      <w:tr w:rsidR="00F95EB5" w:rsidRPr="00F95EB5" w:rsidTr="00F95EB5">
        <w:tc>
          <w:tcPr>
            <w:tcW w:w="1914" w:type="dxa"/>
            <w:vMerge w:val="restart"/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Половозрастная группа</w:t>
            </w:r>
          </w:p>
        </w:tc>
        <w:tc>
          <w:tcPr>
            <w:tcW w:w="634" w:type="dxa"/>
            <w:vMerge w:val="restart"/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Голов</w:t>
            </w:r>
          </w:p>
        </w:tc>
        <w:tc>
          <w:tcPr>
            <w:tcW w:w="1834" w:type="dxa"/>
            <w:gridSpan w:val="3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Частота генотипов, %</w:t>
            </w:r>
          </w:p>
        </w:tc>
        <w:tc>
          <w:tcPr>
            <w:tcW w:w="1735" w:type="dxa"/>
            <w:gridSpan w:val="2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Частота аллелей</w:t>
            </w:r>
          </w:p>
        </w:tc>
      </w:tr>
      <w:tr w:rsidR="00F95EB5" w:rsidRPr="00F95EB5" w:rsidTr="00F95EB5">
        <w:tc>
          <w:tcPr>
            <w:tcW w:w="1914" w:type="dxa"/>
            <w:vMerge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AA</w:t>
            </w:r>
          </w:p>
        </w:tc>
        <w:tc>
          <w:tcPr>
            <w:tcW w:w="57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68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GG</w:t>
            </w:r>
          </w:p>
        </w:tc>
        <w:tc>
          <w:tcPr>
            <w:tcW w:w="868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67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G</w:t>
            </w:r>
          </w:p>
        </w:tc>
      </w:tr>
      <w:tr w:rsidR="00F95EB5" w:rsidRPr="00F95EB5" w:rsidTr="00F95EB5">
        <w:tc>
          <w:tcPr>
            <w:tcW w:w="1914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Хряки основные</w:t>
            </w:r>
          </w:p>
        </w:tc>
        <w:tc>
          <w:tcPr>
            <w:tcW w:w="63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11</w:t>
            </w:r>
          </w:p>
        </w:tc>
        <w:tc>
          <w:tcPr>
            <w:tcW w:w="57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27,3</w:t>
            </w:r>
          </w:p>
        </w:tc>
        <w:tc>
          <w:tcPr>
            <w:tcW w:w="68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72,7</w:t>
            </w:r>
          </w:p>
        </w:tc>
        <w:tc>
          <w:tcPr>
            <w:tcW w:w="868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0,14</w:t>
            </w:r>
          </w:p>
        </w:tc>
        <w:tc>
          <w:tcPr>
            <w:tcW w:w="867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0,86</w:t>
            </w:r>
          </w:p>
        </w:tc>
      </w:tr>
      <w:tr w:rsidR="00F95EB5" w:rsidRPr="00F95EB5" w:rsidTr="00F95EB5">
        <w:tc>
          <w:tcPr>
            <w:tcW w:w="1914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Свиноматки основные</w:t>
            </w:r>
          </w:p>
        </w:tc>
        <w:tc>
          <w:tcPr>
            <w:tcW w:w="63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89</w:t>
            </w:r>
          </w:p>
        </w:tc>
        <w:tc>
          <w:tcPr>
            <w:tcW w:w="57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3,4</w:t>
            </w:r>
          </w:p>
        </w:tc>
        <w:tc>
          <w:tcPr>
            <w:tcW w:w="57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44,9</w:t>
            </w:r>
          </w:p>
        </w:tc>
        <w:tc>
          <w:tcPr>
            <w:tcW w:w="68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51,7</w:t>
            </w:r>
          </w:p>
        </w:tc>
        <w:tc>
          <w:tcPr>
            <w:tcW w:w="868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0,26</w:t>
            </w:r>
          </w:p>
        </w:tc>
        <w:tc>
          <w:tcPr>
            <w:tcW w:w="867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0,74</w:t>
            </w:r>
          </w:p>
        </w:tc>
      </w:tr>
    </w:tbl>
    <w:p w:rsidR="00F95EB5" w:rsidRDefault="00F95EB5" w:rsidP="00F95EB5">
      <w:pPr>
        <w:spacing w:before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 показывают данные </w:t>
      </w:r>
      <w:r w:rsidRPr="007D7AA5">
        <w:rPr>
          <w:sz w:val="20"/>
          <w:szCs w:val="20"/>
        </w:rPr>
        <w:t>таблицы</w:t>
      </w:r>
      <w:r>
        <w:rPr>
          <w:sz w:val="20"/>
          <w:szCs w:val="20"/>
        </w:rPr>
        <w:t xml:space="preserve"> 1</w:t>
      </w:r>
      <w:r w:rsidRPr="007D7AA5">
        <w:rPr>
          <w:sz w:val="20"/>
          <w:szCs w:val="20"/>
        </w:rPr>
        <w:t xml:space="preserve">, частота встречаемости нежелательного генотипа </w:t>
      </w:r>
      <w:r w:rsidRPr="007D7AA5">
        <w:rPr>
          <w:sz w:val="20"/>
          <w:szCs w:val="20"/>
          <w:lang w:val="en-US"/>
        </w:rPr>
        <w:t>GG</w:t>
      </w:r>
      <w:r w:rsidRPr="007D7AA5">
        <w:rPr>
          <w:sz w:val="20"/>
          <w:szCs w:val="20"/>
        </w:rPr>
        <w:t xml:space="preserve"> по гену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>1 у животных</w:t>
      </w:r>
      <w:r w:rsidRPr="00310B04">
        <w:rPr>
          <w:sz w:val="20"/>
          <w:szCs w:val="20"/>
        </w:rPr>
        <w:t xml:space="preserve"> </w:t>
      </w:r>
      <w:r>
        <w:rPr>
          <w:sz w:val="20"/>
          <w:szCs w:val="20"/>
        </w:rPr>
        <w:t>белорусской</w:t>
      </w:r>
      <w:r w:rsidRPr="007D7AA5">
        <w:rPr>
          <w:sz w:val="20"/>
          <w:szCs w:val="20"/>
        </w:rPr>
        <w:t xml:space="preserve"> крупной белой породы была довольно высокой: от 51,7% у свиноматок до 72,7% у хряков. Как у свиноматок, так и у хряков частоты встреча</w:t>
      </w:r>
      <w:r w:rsidRPr="007D7AA5">
        <w:rPr>
          <w:sz w:val="20"/>
          <w:szCs w:val="20"/>
        </w:rPr>
        <w:t>е</w:t>
      </w:r>
      <w:r w:rsidRPr="007D7AA5">
        <w:rPr>
          <w:sz w:val="20"/>
          <w:szCs w:val="20"/>
        </w:rPr>
        <w:t xml:space="preserve">мости аллелей гена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 xml:space="preserve">1 были близки – А – 0,14-0,26; </w:t>
      </w:r>
      <w:r w:rsidRPr="007D7AA5">
        <w:rPr>
          <w:sz w:val="20"/>
          <w:szCs w:val="20"/>
          <w:lang w:val="en-US"/>
        </w:rPr>
        <w:t>G</w:t>
      </w:r>
      <w:r w:rsidRPr="007D7AA5">
        <w:rPr>
          <w:sz w:val="20"/>
          <w:szCs w:val="20"/>
        </w:rPr>
        <w:t xml:space="preserve"> – 0,86-0,74.</w:t>
      </w:r>
    </w:p>
    <w:p w:rsidR="00F95EB5" w:rsidRPr="00B73642" w:rsidRDefault="00F95EB5" w:rsidP="00F95EB5">
      <w:pPr>
        <w:spacing w:after="60"/>
        <w:ind w:firstLine="357"/>
        <w:jc w:val="both"/>
        <w:rPr>
          <w:sz w:val="20"/>
          <w:szCs w:val="20"/>
        </w:rPr>
      </w:pPr>
      <w:r w:rsidRPr="00B73642">
        <w:rPr>
          <w:sz w:val="20"/>
          <w:szCs w:val="20"/>
        </w:rPr>
        <w:lastRenderedPageBreak/>
        <w:t>Таблица 2</w:t>
      </w:r>
      <w:r>
        <w:rPr>
          <w:sz w:val="20"/>
          <w:szCs w:val="20"/>
        </w:rPr>
        <w:t xml:space="preserve"> – </w:t>
      </w:r>
      <w:r w:rsidRPr="00B73642">
        <w:rPr>
          <w:sz w:val="20"/>
          <w:szCs w:val="20"/>
        </w:rPr>
        <w:t xml:space="preserve">Частота встречаемости генотипов и аллелей гена </w:t>
      </w:r>
      <w:r w:rsidRPr="00B73642">
        <w:rPr>
          <w:sz w:val="20"/>
          <w:szCs w:val="20"/>
          <w:lang w:val="en-US"/>
        </w:rPr>
        <w:t>MUC</w:t>
      </w:r>
      <w:r w:rsidRPr="00B73642">
        <w:rPr>
          <w:sz w:val="20"/>
          <w:szCs w:val="20"/>
        </w:rPr>
        <w:t>4, разводимых в условиях СГЦ «Задне</w:t>
      </w:r>
      <w:r w:rsidRPr="00B73642">
        <w:rPr>
          <w:sz w:val="20"/>
          <w:szCs w:val="20"/>
        </w:rPr>
        <w:t>п</w:t>
      </w:r>
      <w:r w:rsidRPr="00B73642">
        <w:rPr>
          <w:sz w:val="20"/>
          <w:szCs w:val="20"/>
        </w:rPr>
        <w:t>ровский»</w:t>
      </w:r>
    </w:p>
    <w:tbl>
      <w:tblPr>
        <w:tblW w:w="6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6"/>
        <w:gridCol w:w="672"/>
        <w:gridCol w:w="686"/>
        <w:gridCol w:w="700"/>
        <w:gridCol w:w="532"/>
        <w:gridCol w:w="784"/>
        <w:gridCol w:w="895"/>
      </w:tblGrid>
      <w:tr w:rsidR="00F95EB5" w:rsidRPr="00F95EB5" w:rsidTr="00F95EB5">
        <w:tc>
          <w:tcPr>
            <w:tcW w:w="1876" w:type="dxa"/>
            <w:vMerge w:val="restart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Половозрастная группа</w:t>
            </w:r>
          </w:p>
        </w:tc>
        <w:tc>
          <w:tcPr>
            <w:tcW w:w="672" w:type="dxa"/>
            <w:vMerge w:val="restart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Голов</w:t>
            </w:r>
          </w:p>
        </w:tc>
        <w:tc>
          <w:tcPr>
            <w:tcW w:w="1918" w:type="dxa"/>
            <w:gridSpan w:val="3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Частота генотипов, %</w:t>
            </w:r>
          </w:p>
        </w:tc>
        <w:tc>
          <w:tcPr>
            <w:tcW w:w="1679" w:type="dxa"/>
            <w:gridSpan w:val="2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Частота аллелей</w:t>
            </w:r>
          </w:p>
        </w:tc>
      </w:tr>
      <w:tr w:rsidR="00F95EB5" w:rsidRPr="00F95EB5" w:rsidTr="00F95EB5">
        <w:tc>
          <w:tcPr>
            <w:tcW w:w="1876" w:type="dxa"/>
            <w:vMerge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СС</w:t>
            </w:r>
          </w:p>
        </w:tc>
        <w:tc>
          <w:tcPr>
            <w:tcW w:w="700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53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GG</w:t>
            </w:r>
          </w:p>
        </w:tc>
        <w:tc>
          <w:tcPr>
            <w:tcW w:w="78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  <w:lang w:val="en-US"/>
              </w:rPr>
              <w:t>С</w:t>
            </w:r>
          </w:p>
        </w:tc>
        <w:tc>
          <w:tcPr>
            <w:tcW w:w="895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G</w:t>
            </w:r>
          </w:p>
        </w:tc>
      </w:tr>
      <w:tr w:rsidR="00F95EB5" w:rsidRPr="00F95EB5" w:rsidTr="00F95EB5">
        <w:tc>
          <w:tcPr>
            <w:tcW w:w="1876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Хряки основные</w:t>
            </w:r>
          </w:p>
        </w:tc>
        <w:tc>
          <w:tcPr>
            <w:tcW w:w="67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44</w:t>
            </w:r>
          </w:p>
        </w:tc>
        <w:tc>
          <w:tcPr>
            <w:tcW w:w="68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68,2</w:t>
            </w:r>
          </w:p>
        </w:tc>
        <w:tc>
          <w:tcPr>
            <w:tcW w:w="700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31,8</w:t>
            </w:r>
          </w:p>
        </w:tc>
        <w:tc>
          <w:tcPr>
            <w:tcW w:w="53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0,84</w:t>
            </w:r>
          </w:p>
        </w:tc>
        <w:tc>
          <w:tcPr>
            <w:tcW w:w="895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0,16</w:t>
            </w:r>
          </w:p>
        </w:tc>
      </w:tr>
      <w:tr w:rsidR="00F95EB5" w:rsidRPr="00F95EB5" w:rsidTr="00F95EB5">
        <w:tc>
          <w:tcPr>
            <w:tcW w:w="1876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Свиноматки основные</w:t>
            </w:r>
          </w:p>
        </w:tc>
        <w:tc>
          <w:tcPr>
            <w:tcW w:w="67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95</w:t>
            </w:r>
          </w:p>
        </w:tc>
        <w:tc>
          <w:tcPr>
            <w:tcW w:w="68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29,5</w:t>
            </w:r>
          </w:p>
        </w:tc>
        <w:tc>
          <w:tcPr>
            <w:tcW w:w="700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70,5</w:t>
            </w:r>
          </w:p>
        </w:tc>
        <w:tc>
          <w:tcPr>
            <w:tcW w:w="53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0,72</w:t>
            </w:r>
          </w:p>
        </w:tc>
        <w:tc>
          <w:tcPr>
            <w:tcW w:w="895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0,28</w:t>
            </w:r>
          </w:p>
        </w:tc>
      </w:tr>
    </w:tbl>
    <w:p w:rsidR="00F95EB5" w:rsidRDefault="00F95EB5" w:rsidP="00F95EB5">
      <w:pPr>
        <w:spacing w:before="60"/>
        <w:ind w:firstLine="284"/>
        <w:jc w:val="both"/>
        <w:rPr>
          <w:sz w:val="20"/>
          <w:szCs w:val="20"/>
        </w:rPr>
      </w:pPr>
      <w:r w:rsidRPr="007D7AA5">
        <w:rPr>
          <w:sz w:val="20"/>
          <w:szCs w:val="20"/>
        </w:rPr>
        <w:t>Как следует из приведенных данных, частота встречаемости предпочтительного генотипа СС у животных варьировала достаточно в широком диапазоне – от 29,5% у свиноматок до 68,2% у хряков. Гомогенных живо</w:t>
      </w:r>
      <w:r w:rsidRPr="007D7AA5">
        <w:rPr>
          <w:sz w:val="20"/>
          <w:szCs w:val="20"/>
        </w:rPr>
        <w:t>т</w:t>
      </w:r>
      <w:r w:rsidRPr="007D7AA5">
        <w:rPr>
          <w:sz w:val="20"/>
          <w:szCs w:val="20"/>
        </w:rPr>
        <w:t xml:space="preserve">ных с нежелательным генотипом </w:t>
      </w:r>
      <w:r w:rsidRPr="007D7AA5">
        <w:rPr>
          <w:sz w:val="20"/>
          <w:szCs w:val="20"/>
          <w:lang w:val="en-US"/>
        </w:rPr>
        <w:t>GG</w:t>
      </w:r>
      <w:r w:rsidRPr="007D7AA5">
        <w:rPr>
          <w:sz w:val="20"/>
          <w:szCs w:val="20"/>
        </w:rPr>
        <w:t xml:space="preserve"> выявлено не было, что связано с высоким давлением селекции при отборе молодняка (особе</w:t>
      </w:r>
      <w:r w:rsidRPr="007D7AA5">
        <w:rPr>
          <w:sz w:val="20"/>
          <w:szCs w:val="20"/>
        </w:rPr>
        <w:t>н</w:t>
      </w:r>
      <w:r w:rsidRPr="007D7AA5">
        <w:rPr>
          <w:sz w:val="20"/>
          <w:szCs w:val="20"/>
        </w:rPr>
        <w:t xml:space="preserve">но хрячков) на ремонт в СГЦ «Заднепровский». </w:t>
      </w:r>
    </w:p>
    <w:p w:rsidR="00F95EB5" w:rsidRDefault="00F95EB5" w:rsidP="00F95EB5">
      <w:pPr>
        <w:ind w:firstLine="284"/>
        <w:jc w:val="both"/>
        <w:rPr>
          <w:sz w:val="20"/>
          <w:szCs w:val="20"/>
        </w:rPr>
      </w:pPr>
      <w:r w:rsidRPr="007D7AA5">
        <w:rPr>
          <w:sz w:val="20"/>
          <w:szCs w:val="20"/>
        </w:rPr>
        <w:t xml:space="preserve">Поскольку наличие в генотипе свиней мутантного аллеля </w:t>
      </w:r>
      <w:r w:rsidRPr="007D7AA5">
        <w:rPr>
          <w:sz w:val="20"/>
          <w:szCs w:val="20"/>
          <w:lang w:val="en-US"/>
        </w:rPr>
        <w:t>G</w:t>
      </w:r>
      <w:r w:rsidRPr="007D7AA5">
        <w:rPr>
          <w:sz w:val="20"/>
          <w:szCs w:val="20"/>
        </w:rPr>
        <w:t xml:space="preserve"> генов-рецепторов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 xml:space="preserve">1 и </w:t>
      </w:r>
      <w:r w:rsidRPr="007D7AA5">
        <w:rPr>
          <w:sz w:val="20"/>
          <w:szCs w:val="20"/>
          <w:lang w:val="en-US"/>
        </w:rPr>
        <w:t>MUC</w:t>
      </w:r>
      <w:r w:rsidRPr="007D7AA5">
        <w:rPr>
          <w:sz w:val="20"/>
          <w:szCs w:val="20"/>
        </w:rPr>
        <w:t>4 св</w:t>
      </w:r>
      <w:r w:rsidRPr="007D7AA5">
        <w:rPr>
          <w:sz w:val="20"/>
          <w:szCs w:val="20"/>
        </w:rPr>
        <w:t>я</w:t>
      </w:r>
      <w:r w:rsidRPr="007D7AA5">
        <w:rPr>
          <w:sz w:val="20"/>
          <w:szCs w:val="20"/>
        </w:rPr>
        <w:t>зано с возможным выбытием поросят, в анализе действия генов важную роль играет сохранность молодняка к отъему (табл</w:t>
      </w:r>
      <w:r>
        <w:rPr>
          <w:sz w:val="20"/>
          <w:szCs w:val="20"/>
        </w:rPr>
        <w:t>ица</w:t>
      </w:r>
      <w:r w:rsidRPr="007D7AA5">
        <w:rPr>
          <w:sz w:val="20"/>
          <w:szCs w:val="20"/>
        </w:rPr>
        <w:t xml:space="preserve"> 3).</w:t>
      </w:r>
    </w:p>
    <w:p w:rsidR="00F95EB5" w:rsidRPr="00B73642" w:rsidRDefault="00F95EB5" w:rsidP="00F95EB5">
      <w:pPr>
        <w:spacing w:after="60"/>
        <w:ind w:firstLine="284"/>
        <w:jc w:val="both"/>
        <w:rPr>
          <w:sz w:val="20"/>
          <w:szCs w:val="20"/>
        </w:rPr>
      </w:pPr>
      <w:r w:rsidRPr="00B73642">
        <w:rPr>
          <w:sz w:val="20"/>
          <w:szCs w:val="20"/>
        </w:rPr>
        <w:t>Таблица 3</w:t>
      </w:r>
      <w:r>
        <w:rPr>
          <w:sz w:val="20"/>
          <w:szCs w:val="20"/>
        </w:rPr>
        <w:t xml:space="preserve"> – </w:t>
      </w:r>
      <w:r w:rsidRPr="00B73642">
        <w:rPr>
          <w:sz w:val="20"/>
          <w:szCs w:val="20"/>
        </w:rPr>
        <w:t xml:space="preserve">Влияние полиморфизма генов </w:t>
      </w:r>
      <w:r w:rsidRPr="00B73642">
        <w:rPr>
          <w:sz w:val="20"/>
          <w:szCs w:val="20"/>
          <w:lang w:val="en-US"/>
        </w:rPr>
        <w:t>ECR</w:t>
      </w:r>
      <w:r w:rsidRPr="00B73642">
        <w:rPr>
          <w:sz w:val="20"/>
          <w:szCs w:val="20"/>
        </w:rPr>
        <w:t xml:space="preserve"> </w:t>
      </w:r>
      <w:r w:rsidRPr="00B73642">
        <w:rPr>
          <w:sz w:val="20"/>
          <w:szCs w:val="20"/>
          <w:lang w:val="en-US"/>
        </w:rPr>
        <w:t>F</w:t>
      </w:r>
      <w:r w:rsidRPr="00B73642">
        <w:rPr>
          <w:sz w:val="20"/>
          <w:szCs w:val="20"/>
        </w:rPr>
        <w:t>18/</w:t>
      </w:r>
      <w:r w:rsidRPr="00B73642">
        <w:rPr>
          <w:sz w:val="20"/>
          <w:szCs w:val="20"/>
          <w:lang w:val="en-US"/>
        </w:rPr>
        <w:t>FUT</w:t>
      </w:r>
      <w:r w:rsidRPr="00B73642">
        <w:rPr>
          <w:sz w:val="20"/>
          <w:szCs w:val="20"/>
        </w:rPr>
        <w:t xml:space="preserve">1 и </w:t>
      </w:r>
      <w:r w:rsidRPr="00B73642">
        <w:rPr>
          <w:sz w:val="20"/>
          <w:szCs w:val="20"/>
          <w:lang w:val="en-US"/>
        </w:rPr>
        <w:t>MUC</w:t>
      </w:r>
      <w:r w:rsidRPr="00B73642">
        <w:rPr>
          <w:sz w:val="20"/>
          <w:szCs w:val="20"/>
        </w:rPr>
        <w:t>4 на продуктивность свиноматок белору</w:t>
      </w:r>
      <w:r w:rsidRPr="00B73642">
        <w:rPr>
          <w:sz w:val="20"/>
          <w:szCs w:val="20"/>
        </w:rPr>
        <w:t>с</w:t>
      </w:r>
      <w:r w:rsidRPr="00B73642">
        <w:rPr>
          <w:sz w:val="20"/>
          <w:szCs w:val="20"/>
        </w:rPr>
        <w:t xml:space="preserve">ской крупной белой породы </w:t>
      </w:r>
    </w:p>
    <w:tbl>
      <w:tblPr>
        <w:tblW w:w="6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4"/>
        <w:gridCol w:w="896"/>
        <w:gridCol w:w="812"/>
        <w:gridCol w:w="812"/>
        <w:gridCol w:w="938"/>
        <w:gridCol w:w="881"/>
      </w:tblGrid>
      <w:tr w:rsidR="00F95EB5" w:rsidRPr="00F95EB5" w:rsidTr="00F95EB5">
        <w:tc>
          <w:tcPr>
            <w:tcW w:w="1764" w:type="dxa"/>
            <w:vMerge w:val="restart"/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Продуктивные</w:t>
            </w:r>
          </w:p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показатели</w:t>
            </w:r>
          </w:p>
        </w:tc>
        <w:tc>
          <w:tcPr>
            <w:tcW w:w="4339" w:type="dxa"/>
            <w:gridSpan w:val="5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Генотипы свиноматок</w:t>
            </w:r>
          </w:p>
        </w:tc>
      </w:tr>
      <w:tr w:rsidR="00F95EB5" w:rsidRPr="00F95EB5" w:rsidTr="00F95EB5">
        <w:tc>
          <w:tcPr>
            <w:tcW w:w="1764" w:type="dxa"/>
            <w:vMerge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 xml:space="preserve">по гену </w:t>
            </w:r>
            <w:r w:rsidRPr="00F95EB5">
              <w:rPr>
                <w:sz w:val="16"/>
                <w:szCs w:val="16"/>
                <w:lang w:val="en-US"/>
              </w:rPr>
              <w:t>ECR</w:t>
            </w:r>
            <w:r w:rsidRPr="00F95EB5">
              <w:rPr>
                <w:sz w:val="16"/>
                <w:szCs w:val="16"/>
              </w:rPr>
              <w:t xml:space="preserve"> </w:t>
            </w:r>
            <w:r w:rsidRPr="00F95EB5">
              <w:rPr>
                <w:sz w:val="16"/>
                <w:szCs w:val="16"/>
                <w:lang w:val="en-US"/>
              </w:rPr>
              <w:t>F</w:t>
            </w:r>
            <w:r w:rsidRPr="00F95EB5">
              <w:rPr>
                <w:sz w:val="16"/>
                <w:szCs w:val="16"/>
              </w:rPr>
              <w:t>18/</w:t>
            </w:r>
            <w:r w:rsidRPr="00F95EB5">
              <w:rPr>
                <w:sz w:val="16"/>
                <w:szCs w:val="16"/>
                <w:lang w:val="en-US"/>
              </w:rPr>
              <w:t>FUT</w:t>
            </w:r>
            <w:r w:rsidRPr="00F95EB5">
              <w:rPr>
                <w:sz w:val="16"/>
                <w:szCs w:val="16"/>
              </w:rPr>
              <w:t>1 (ферме</w:t>
            </w:r>
            <w:r w:rsidRPr="00F95EB5">
              <w:rPr>
                <w:sz w:val="16"/>
                <w:szCs w:val="16"/>
              </w:rPr>
              <w:t>р</w:t>
            </w:r>
            <w:r w:rsidRPr="00F95EB5">
              <w:rPr>
                <w:sz w:val="16"/>
                <w:szCs w:val="16"/>
              </w:rPr>
              <w:t>ское хозяйство «Хацкевич»)</w:t>
            </w:r>
          </w:p>
        </w:tc>
        <w:tc>
          <w:tcPr>
            <w:tcW w:w="1819" w:type="dxa"/>
            <w:gridSpan w:val="2"/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 xml:space="preserve">по гену </w:t>
            </w:r>
            <w:r w:rsidRPr="00F95EB5">
              <w:rPr>
                <w:sz w:val="16"/>
                <w:szCs w:val="16"/>
                <w:lang w:val="en-US"/>
              </w:rPr>
              <w:t>MUC</w:t>
            </w:r>
            <w:r w:rsidRPr="00F95EB5">
              <w:rPr>
                <w:sz w:val="16"/>
                <w:szCs w:val="16"/>
              </w:rPr>
              <w:t>4</w:t>
            </w:r>
          </w:p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(СГЦ «Заднепро</w:t>
            </w:r>
            <w:r w:rsidRPr="00F95EB5">
              <w:rPr>
                <w:sz w:val="16"/>
                <w:szCs w:val="16"/>
              </w:rPr>
              <w:t>в</w:t>
            </w:r>
            <w:r w:rsidRPr="00F95EB5">
              <w:rPr>
                <w:sz w:val="16"/>
                <w:szCs w:val="16"/>
              </w:rPr>
              <w:t>ский»)</w:t>
            </w:r>
          </w:p>
        </w:tc>
      </w:tr>
      <w:tr w:rsidR="00F95EB5" w:rsidRPr="00F95EB5" w:rsidTr="00F95EB5">
        <w:tc>
          <w:tcPr>
            <w:tcW w:w="1764" w:type="dxa"/>
            <w:vMerge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  <w:lang w:val="en-US"/>
              </w:rPr>
              <w:t>AA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  <w:lang w:val="en-US"/>
              </w:rPr>
              <w:t>GG</w:t>
            </w:r>
          </w:p>
        </w:tc>
        <w:tc>
          <w:tcPr>
            <w:tcW w:w="938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СС</w:t>
            </w:r>
          </w:p>
        </w:tc>
        <w:tc>
          <w:tcPr>
            <w:tcW w:w="881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  <w:lang w:val="en-US"/>
              </w:rPr>
              <w:t>CG</w:t>
            </w:r>
          </w:p>
        </w:tc>
      </w:tr>
      <w:tr w:rsidR="00F95EB5" w:rsidRPr="00F95EB5" w:rsidTr="00F95EB5">
        <w:tc>
          <w:tcPr>
            <w:tcW w:w="1764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Получено опоросов</w:t>
            </w:r>
          </w:p>
        </w:tc>
        <w:tc>
          <w:tcPr>
            <w:tcW w:w="8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18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24</w:t>
            </w:r>
          </w:p>
        </w:tc>
        <w:tc>
          <w:tcPr>
            <w:tcW w:w="938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37</w:t>
            </w:r>
          </w:p>
        </w:tc>
        <w:tc>
          <w:tcPr>
            <w:tcW w:w="881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106</w:t>
            </w:r>
          </w:p>
        </w:tc>
      </w:tr>
      <w:tr w:rsidR="00F95EB5" w:rsidRPr="00F95EB5" w:rsidTr="00F95EB5">
        <w:tc>
          <w:tcPr>
            <w:tcW w:w="1764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Многоплодие, гол.</w:t>
            </w:r>
          </w:p>
        </w:tc>
        <w:tc>
          <w:tcPr>
            <w:tcW w:w="8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10,0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0,57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9,4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0,24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9,3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0,46</w:t>
            </w:r>
          </w:p>
        </w:tc>
        <w:tc>
          <w:tcPr>
            <w:tcW w:w="938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12,1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0,26</w:t>
            </w:r>
          </w:p>
        </w:tc>
        <w:tc>
          <w:tcPr>
            <w:tcW w:w="881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12,4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0,18</w:t>
            </w:r>
          </w:p>
        </w:tc>
      </w:tr>
      <w:tr w:rsidR="00F95EB5" w:rsidRPr="00F95EB5" w:rsidTr="00F95EB5">
        <w:tc>
          <w:tcPr>
            <w:tcW w:w="1764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Поросят к отъему, гол</w:t>
            </w:r>
          </w:p>
        </w:tc>
        <w:tc>
          <w:tcPr>
            <w:tcW w:w="8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9,3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0,66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8,6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0,22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7,7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0,46</w:t>
            </w:r>
          </w:p>
        </w:tc>
        <w:tc>
          <w:tcPr>
            <w:tcW w:w="938" w:type="dxa"/>
          </w:tcPr>
          <w:p w:rsidR="00F95EB5" w:rsidRPr="00F95EB5" w:rsidRDefault="00F95EB5" w:rsidP="00F95EB5">
            <w:pPr>
              <w:jc w:val="center"/>
              <w:rPr>
                <w:spacing w:val="-6"/>
                <w:sz w:val="16"/>
                <w:szCs w:val="16"/>
              </w:rPr>
            </w:pPr>
            <w:r w:rsidRPr="00F95EB5">
              <w:rPr>
                <w:spacing w:val="-6"/>
                <w:sz w:val="16"/>
                <w:szCs w:val="16"/>
              </w:rPr>
              <w:t>10,3</w:t>
            </w:r>
            <w:r w:rsidRPr="00F95EB5">
              <w:rPr>
                <w:spacing w:val="-6"/>
                <w:sz w:val="16"/>
                <w:szCs w:val="16"/>
                <w:lang w:val="en-US"/>
              </w:rPr>
              <w:t>±</w:t>
            </w:r>
            <w:r w:rsidRPr="00F95EB5">
              <w:rPr>
                <w:spacing w:val="-6"/>
                <w:sz w:val="16"/>
                <w:szCs w:val="16"/>
              </w:rPr>
              <w:t>0,16*</w:t>
            </w:r>
          </w:p>
        </w:tc>
        <w:tc>
          <w:tcPr>
            <w:tcW w:w="881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9,8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0,12</w:t>
            </w:r>
          </w:p>
        </w:tc>
      </w:tr>
      <w:tr w:rsidR="00F95EB5" w:rsidRPr="00F95EB5" w:rsidTr="00F95EB5">
        <w:tc>
          <w:tcPr>
            <w:tcW w:w="1764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Сохранность, %</w:t>
            </w:r>
          </w:p>
        </w:tc>
        <w:tc>
          <w:tcPr>
            <w:tcW w:w="8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93,2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3,4</w:t>
            </w:r>
            <w:r w:rsidRPr="00F95EB5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pacing w:val="-6"/>
                <w:sz w:val="16"/>
                <w:szCs w:val="16"/>
              </w:rPr>
            </w:pPr>
            <w:r w:rsidRPr="00F95EB5">
              <w:rPr>
                <w:spacing w:val="-6"/>
                <w:sz w:val="16"/>
                <w:szCs w:val="16"/>
              </w:rPr>
              <w:t>91,4</w:t>
            </w:r>
            <w:r w:rsidRPr="00F95EB5">
              <w:rPr>
                <w:spacing w:val="-6"/>
                <w:sz w:val="16"/>
                <w:szCs w:val="16"/>
                <w:lang w:val="en-US"/>
              </w:rPr>
              <w:t>±</w:t>
            </w:r>
            <w:r w:rsidRPr="00F95EB5">
              <w:rPr>
                <w:spacing w:val="-6"/>
                <w:sz w:val="16"/>
                <w:szCs w:val="16"/>
              </w:rPr>
              <w:t>1,6</w:t>
            </w:r>
            <w:r w:rsidRPr="00F95EB5">
              <w:rPr>
                <w:spacing w:val="-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82,6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2,4</w:t>
            </w:r>
          </w:p>
        </w:tc>
        <w:tc>
          <w:tcPr>
            <w:tcW w:w="938" w:type="dxa"/>
          </w:tcPr>
          <w:p w:rsidR="00F95EB5" w:rsidRPr="00F95EB5" w:rsidRDefault="00F95EB5" w:rsidP="00F95EB5">
            <w:pPr>
              <w:jc w:val="center"/>
              <w:rPr>
                <w:spacing w:val="-12"/>
                <w:sz w:val="16"/>
                <w:szCs w:val="16"/>
              </w:rPr>
            </w:pPr>
            <w:r w:rsidRPr="00F95EB5">
              <w:rPr>
                <w:spacing w:val="-12"/>
                <w:sz w:val="16"/>
                <w:szCs w:val="16"/>
              </w:rPr>
              <w:t>89,3</w:t>
            </w:r>
            <w:r w:rsidRPr="00F95EB5">
              <w:rPr>
                <w:spacing w:val="-12"/>
                <w:sz w:val="16"/>
                <w:szCs w:val="16"/>
                <w:lang w:val="en-US"/>
              </w:rPr>
              <w:t>±</w:t>
            </w:r>
            <w:r w:rsidRPr="00F95EB5">
              <w:rPr>
                <w:spacing w:val="-12"/>
                <w:sz w:val="16"/>
                <w:szCs w:val="16"/>
              </w:rPr>
              <w:t>1,45**</w:t>
            </w:r>
          </w:p>
        </w:tc>
        <w:tc>
          <w:tcPr>
            <w:tcW w:w="881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84,1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1,12</w:t>
            </w:r>
          </w:p>
        </w:tc>
      </w:tr>
    </w:tbl>
    <w:p w:rsidR="00F95EB5" w:rsidRPr="00B73642" w:rsidRDefault="00F95EB5" w:rsidP="00F95EB5">
      <w:pPr>
        <w:jc w:val="both"/>
        <w:rPr>
          <w:sz w:val="16"/>
          <w:szCs w:val="16"/>
        </w:rPr>
      </w:pPr>
      <w:r w:rsidRPr="00B73642">
        <w:rPr>
          <w:sz w:val="16"/>
          <w:szCs w:val="16"/>
        </w:rPr>
        <w:t>Примечание: здесь и далее *- Р&lt;0,05, **- Р&lt;0,01, ***- Р&lt;0,001</w:t>
      </w:r>
    </w:p>
    <w:p w:rsidR="00F95EB5" w:rsidRPr="007D7AA5" w:rsidRDefault="00F95EB5" w:rsidP="00F95EB5">
      <w:pPr>
        <w:spacing w:before="60"/>
        <w:ind w:firstLine="357"/>
        <w:jc w:val="both"/>
        <w:rPr>
          <w:sz w:val="20"/>
          <w:szCs w:val="20"/>
        </w:rPr>
      </w:pPr>
      <w:r w:rsidRPr="00310B04">
        <w:rPr>
          <w:sz w:val="20"/>
          <w:szCs w:val="20"/>
        </w:rPr>
        <w:t>Анализ данных таблицы</w:t>
      </w:r>
      <w:r>
        <w:rPr>
          <w:sz w:val="20"/>
          <w:szCs w:val="20"/>
        </w:rPr>
        <w:t xml:space="preserve"> 3</w:t>
      </w:r>
      <w:r w:rsidRPr="00310B04">
        <w:rPr>
          <w:sz w:val="20"/>
          <w:szCs w:val="20"/>
        </w:rPr>
        <w:t xml:space="preserve"> показал, что по многоплодию матки белорусской крупной белой породы с</w:t>
      </w:r>
      <w:r>
        <w:rPr>
          <w:sz w:val="20"/>
          <w:szCs w:val="20"/>
        </w:rPr>
        <w:t xml:space="preserve"> ра</w:t>
      </w:r>
      <w:r>
        <w:rPr>
          <w:sz w:val="20"/>
          <w:szCs w:val="20"/>
        </w:rPr>
        <w:t>з</w:t>
      </w:r>
      <w:r>
        <w:rPr>
          <w:sz w:val="20"/>
          <w:szCs w:val="20"/>
        </w:rPr>
        <w:t>ными генотипами</w:t>
      </w:r>
      <w:r w:rsidRPr="007D7AA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D7AA5">
        <w:rPr>
          <w:sz w:val="20"/>
          <w:szCs w:val="20"/>
        </w:rPr>
        <w:t xml:space="preserve">как по гену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>
        <w:rPr>
          <w:sz w:val="20"/>
          <w:szCs w:val="20"/>
        </w:rPr>
        <w:t xml:space="preserve">1, так </w:t>
      </w:r>
      <w:r w:rsidRPr="007D7AA5">
        <w:rPr>
          <w:sz w:val="20"/>
          <w:szCs w:val="20"/>
        </w:rPr>
        <w:t xml:space="preserve">и по </w:t>
      </w:r>
      <w:r w:rsidRPr="007D7AA5">
        <w:rPr>
          <w:sz w:val="20"/>
          <w:szCs w:val="20"/>
          <w:lang w:val="en-US"/>
        </w:rPr>
        <w:t>MUC</w:t>
      </w:r>
      <w:r>
        <w:rPr>
          <w:sz w:val="20"/>
          <w:szCs w:val="20"/>
        </w:rPr>
        <w:t>4)</w:t>
      </w:r>
      <w:r w:rsidRPr="007D7AA5">
        <w:rPr>
          <w:sz w:val="20"/>
          <w:szCs w:val="20"/>
        </w:rPr>
        <w:t xml:space="preserve"> достоверно между собой не различ</w:t>
      </w:r>
      <w:r w:rsidRPr="007D7AA5">
        <w:rPr>
          <w:sz w:val="20"/>
          <w:szCs w:val="20"/>
        </w:rPr>
        <w:t>а</w:t>
      </w:r>
      <w:r w:rsidRPr="007D7AA5">
        <w:rPr>
          <w:sz w:val="20"/>
          <w:szCs w:val="20"/>
        </w:rPr>
        <w:t xml:space="preserve">лись. В то же время свиноматки с генотипом АА и </w:t>
      </w:r>
      <w:r w:rsidRPr="007D7AA5">
        <w:rPr>
          <w:sz w:val="20"/>
          <w:szCs w:val="20"/>
          <w:lang w:val="en-US"/>
        </w:rPr>
        <w:t>AG</w:t>
      </w:r>
      <w:r w:rsidRPr="007D7AA5">
        <w:rPr>
          <w:sz w:val="20"/>
          <w:szCs w:val="20"/>
        </w:rPr>
        <w:t xml:space="preserve"> (ген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>1), разводимые в фермерском хозяйстве, дост</w:t>
      </w:r>
      <w:r w:rsidRPr="007D7AA5">
        <w:rPr>
          <w:sz w:val="20"/>
          <w:szCs w:val="20"/>
        </w:rPr>
        <w:t>о</w:t>
      </w:r>
      <w:r w:rsidRPr="007D7AA5">
        <w:rPr>
          <w:sz w:val="20"/>
          <w:szCs w:val="20"/>
        </w:rPr>
        <w:t>верно (Р&lt;0,05)</w:t>
      </w:r>
      <w:r w:rsidRPr="007D7AA5">
        <w:rPr>
          <w:i/>
          <w:sz w:val="20"/>
          <w:szCs w:val="20"/>
        </w:rPr>
        <w:t xml:space="preserve"> </w:t>
      </w:r>
      <w:r w:rsidRPr="007D7AA5">
        <w:rPr>
          <w:sz w:val="20"/>
          <w:szCs w:val="20"/>
        </w:rPr>
        <w:t xml:space="preserve">превосходили по сохранности аналогов с генотипом </w:t>
      </w:r>
      <w:r w:rsidRPr="007D7AA5">
        <w:rPr>
          <w:sz w:val="20"/>
          <w:szCs w:val="20"/>
          <w:lang w:val="en-US"/>
        </w:rPr>
        <w:t>GG</w:t>
      </w:r>
      <w:r>
        <w:rPr>
          <w:sz w:val="20"/>
          <w:szCs w:val="20"/>
        </w:rPr>
        <w:t xml:space="preserve"> на 10,6 и 8,8%</w:t>
      </w:r>
      <w:r w:rsidRPr="007D7AA5">
        <w:rPr>
          <w:sz w:val="20"/>
          <w:szCs w:val="20"/>
        </w:rPr>
        <w:t xml:space="preserve"> соответственно. Свин</w:t>
      </w:r>
      <w:r w:rsidRPr="007D7AA5">
        <w:rPr>
          <w:sz w:val="20"/>
          <w:szCs w:val="20"/>
        </w:rPr>
        <w:t>о</w:t>
      </w:r>
      <w:r w:rsidRPr="007D7AA5">
        <w:rPr>
          <w:sz w:val="20"/>
          <w:szCs w:val="20"/>
        </w:rPr>
        <w:t xml:space="preserve">матки с генотипом СС (ген </w:t>
      </w:r>
      <w:r w:rsidRPr="007D7AA5">
        <w:rPr>
          <w:sz w:val="20"/>
          <w:szCs w:val="20"/>
          <w:lang w:val="en-US"/>
        </w:rPr>
        <w:t>MUC</w:t>
      </w:r>
      <w:r w:rsidRPr="007D7AA5">
        <w:rPr>
          <w:sz w:val="20"/>
          <w:szCs w:val="20"/>
        </w:rPr>
        <w:t>4), разводимые в селекционно-гибридном центре «Заднепровский», достоверно (Р&lt;0,01)</w:t>
      </w:r>
      <w:r w:rsidRPr="007D7AA5">
        <w:rPr>
          <w:i/>
          <w:sz w:val="20"/>
          <w:szCs w:val="20"/>
        </w:rPr>
        <w:t xml:space="preserve"> </w:t>
      </w:r>
      <w:r w:rsidRPr="007D7AA5">
        <w:rPr>
          <w:sz w:val="20"/>
          <w:szCs w:val="20"/>
        </w:rPr>
        <w:t xml:space="preserve">превосходили маток с генотипом </w:t>
      </w:r>
      <w:r w:rsidRPr="007D7AA5">
        <w:rPr>
          <w:sz w:val="20"/>
          <w:szCs w:val="20"/>
          <w:lang w:val="en-US"/>
        </w:rPr>
        <w:t>CG</w:t>
      </w:r>
      <w:r>
        <w:rPr>
          <w:sz w:val="20"/>
          <w:szCs w:val="20"/>
        </w:rPr>
        <w:t xml:space="preserve"> по количеству и </w:t>
      </w:r>
      <w:r w:rsidRPr="007D7AA5">
        <w:rPr>
          <w:sz w:val="20"/>
          <w:szCs w:val="20"/>
        </w:rPr>
        <w:t xml:space="preserve">сохранности поросят к отъему на 0,5 гол. </w:t>
      </w:r>
      <w:r>
        <w:rPr>
          <w:sz w:val="20"/>
          <w:szCs w:val="20"/>
        </w:rPr>
        <w:t xml:space="preserve">и </w:t>
      </w:r>
      <w:r w:rsidRPr="007D7AA5">
        <w:rPr>
          <w:sz w:val="20"/>
          <w:szCs w:val="20"/>
        </w:rPr>
        <w:t>5,2%</w:t>
      </w:r>
      <w:r>
        <w:rPr>
          <w:sz w:val="20"/>
          <w:szCs w:val="20"/>
        </w:rPr>
        <w:t xml:space="preserve"> соответственно</w:t>
      </w:r>
      <w:r w:rsidRPr="007D7AA5">
        <w:rPr>
          <w:sz w:val="20"/>
          <w:szCs w:val="20"/>
        </w:rPr>
        <w:t>.</w:t>
      </w:r>
    </w:p>
    <w:p w:rsidR="00F95EB5" w:rsidRDefault="00F95EB5" w:rsidP="00F95EB5">
      <w:pPr>
        <w:ind w:firstLine="360"/>
        <w:jc w:val="both"/>
        <w:rPr>
          <w:sz w:val="20"/>
          <w:szCs w:val="20"/>
        </w:rPr>
      </w:pPr>
      <w:r w:rsidRPr="007D7AA5">
        <w:rPr>
          <w:sz w:val="20"/>
          <w:szCs w:val="20"/>
        </w:rPr>
        <w:t>Так как от свиноматок поросята наследуют только половину генетического материала, несомненный инт</w:t>
      </w:r>
      <w:r w:rsidRPr="007D7AA5">
        <w:rPr>
          <w:sz w:val="20"/>
          <w:szCs w:val="20"/>
        </w:rPr>
        <w:t>е</w:t>
      </w:r>
      <w:r w:rsidRPr="007D7AA5">
        <w:rPr>
          <w:sz w:val="20"/>
          <w:szCs w:val="20"/>
        </w:rPr>
        <w:t>рес представляет изуче</w:t>
      </w:r>
      <w:r>
        <w:rPr>
          <w:sz w:val="20"/>
          <w:szCs w:val="20"/>
        </w:rPr>
        <w:t xml:space="preserve">ние генотипов хряков, </w:t>
      </w:r>
      <w:r w:rsidRPr="007D7AA5">
        <w:rPr>
          <w:sz w:val="20"/>
          <w:szCs w:val="20"/>
        </w:rPr>
        <w:t>поскольку это дает возможность предопределить генотипы п</w:t>
      </w:r>
      <w:r w:rsidRPr="007D7AA5">
        <w:rPr>
          <w:sz w:val="20"/>
          <w:szCs w:val="20"/>
        </w:rPr>
        <w:t>о</w:t>
      </w:r>
      <w:r w:rsidRPr="007D7AA5">
        <w:rPr>
          <w:sz w:val="20"/>
          <w:szCs w:val="20"/>
        </w:rPr>
        <w:t>томства при подборе родительских пар. Результаты вариантов такого подбора представлены в табл</w:t>
      </w:r>
      <w:r>
        <w:rPr>
          <w:sz w:val="20"/>
          <w:szCs w:val="20"/>
        </w:rPr>
        <w:t>ице</w:t>
      </w:r>
      <w:r w:rsidRPr="007D7AA5">
        <w:rPr>
          <w:sz w:val="20"/>
          <w:szCs w:val="20"/>
        </w:rPr>
        <w:t xml:space="preserve"> 4. </w:t>
      </w:r>
    </w:p>
    <w:p w:rsidR="00F95EB5" w:rsidRPr="007D7AA5" w:rsidRDefault="00F95EB5" w:rsidP="00F95EB5">
      <w:pPr>
        <w:ind w:firstLine="360"/>
        <w:jc w:val="both"/>
        <w:rPr>
          <w:sz w:val="20"/>
          <w:szCs w:val="20"/>
        </w:rPr>
      </w:pPr>
      <w:r w:rsidRPr="007D7AA5">
        <w:rPr>
          <w:sz w:val="20"/>
          <w:szCs w:val="20"/>
        </w:rPr>
        <w:t xml:space="preserve">При анализе данных, полученных из фермерского хозяйства «Хацкевич», было выявлено, что при наличии аллеля А (ген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 xml:space="preserve">1) в генотипе как матери, так и отца (АА x </w:t>
      </w:r>
      <w:r w:rsidRPr="007D7AA5">
        <w:rPr>
          <w:sz w:val="20"/>
          <w:szCs w:val="20"/>
          <w:lang w:val="en-US"/>
        </w:rPr>
        <w:t>AG</w:t>
      </w:r>
      <w:r w:rsidRPr="007D7AA5">
        <w:rPr>
          <w:sz w:val="20"/>
          <w:szCs w:val="20"/>
        </w:rPr>
        <w:t xml:space="preserve"> и </w:t>
      </w:r>
      <w:r w:rsidRPr="007D7AA5">
        <w:rPr>
          <w:sz w:val="20"/>
          <w:szCs w:val="20"/>
          <w:lang w:val="en-US"/>
        </w:rPr>
        <w:t>AG</w:t>
      </w:r>
      <w:r w:rsidRPr="007D7AA5">
        <w:rPr>
          <w:sz w:val="20"/>
          <w:szCs w:val="20"/>
        </w:rPr>
        <w:t xml:space="preserve"> x </w:t>
      </w:r>
      <w:r w:rsidRPr="007D7AA5">
        <w:rPr>
          <w:sz w:val="20"/>
          <w:szCs w:val="20"/>
          <w:lang w:val="en-US"/>
        </w:rPr>
        <w:t>AG</w:t>
      </w:r>
      <w:r w:rsidRPr="007D7AA5">
        <w:rPr>
          <w:sz w:val="20"/>
          <w:szCs w:val="20"/>
        </w:rPr>
        <w:t>) сохранность поросят достоверно (Р&lt;0,05) повышалась на 14,5</w:t>
      </w:r>
      <w:r>
        <w:rPr>
          <w:sz w:val="20"/>
          <w:szCs w:val="20"/>
        </w:rPr>
        <w:t xml:space="preserve"> и 14,0</w:t>
      </w:r>
      <w:r w:rsidRPr="007D7AA5">
        <w:rPr>
          <w:sz w:val="20"/>
          <w:szCs w:val="20"/>
        </w:rPr>
        <w:t>%.</w:t>
      </w:r>
    </w:p>
    <w:p w:rsidR="00F95EB5" w:rsidRDefault="00F95EB5" w:rsidP="00F95EB5">
      <w:pPr>
        <w:rPr>
          <w:sz w:val="16"/>
          <w:szCs w:val="16"/>
        </w:rPr>
      </w:pPr>
    </w:p>
    <w:p w:rsidR="00F95EB5" w:rsidRPr="00770282" w:rsidRDefault="00F95EB5" w:rsidP="00F95EB5">
      <w:pPr>
        <w:spacing w:after="60"/>
        <w:ind w:firstLine="284"/>
        <w:jc w:val="both"/>
        <w:rPr>
          <w:sz w:val="20"/>
          <w:szCs w:val="20"/>
        </w:rPr>
      </w:pPr>
      <w:r w:rsidRPr="00770282">
        <w:rPr>
          <w:sz w:val="20"/>
          <w:szCs w:val="20"/>
        </w:rPr>
        <w:t>Таблица 4</w:t>
      </w:r>
      <w:r>
        <w:rPr>
          <w:sz w:val="20"/>
          <w:szCs w:val="20"/>
        </w:rPr>
        <w:t xml:space="preserve"> – Сохранность </w:t>
      </w:r>
      <w:r w:rsidRPr="00770282">
        <w:rPr>
          <w:sz w:val="20"/>
          <w:szCs w:val="20"/>
        </w:rPr>
        <w:t xml:space="preserve">поросят-сосунов в зависимости от  подбора пар с учетом полиморфизма генов </w:t>
      </w:r>
      <w:r w:rsidRPr="00770282">
        <w:rPr>
          <w:sz w:val="20"/>
          <w:szCs w:val="20"/>
          <w:lang w:val="en-US"/>
        </w:rPr>
        <w:t>ECR</w:t>
      </w:r>
      <w:r w:rsidRPr="00770282">
        <w:rPr>
          <w:sz w:val="20"/>
          <w:szCs w:val="20"/>
        </w:rPr>
        <w:t xml:space="preserve"> </w:t>
      </w:r>
      <w:r w:rsidRPr="00770282">
        <w:rPr>
          <w:sz w:val="20"/>
          <w:szCs w:val="20"/>
          <w:lang w:val="en-US"/>
        </w:rPr>
        <w:t>F</w:t>
      </w:r>
      <w:r w:rsidRPr="00770282">
        <w:rPr>
          <w:sz w:val="20"/>
          <w:szCs w:val="20"/>
        </w:rPr>
        <w:t>18/</w:t>
      </w:r>
      <w:r w:rsidRPr="00770282">
        <w:rPr>
          <w:sz w:val="20"/>
          <w:szCs w:val="20"/>
          <w:lang w:val="en-US"/>
        </w:rPr>
        <w:t>FUT</w:t>
      </w:r>
      <w:r w:rsidRPr="00770282">
        <w:rPr>
          <w:sz w:val="20"/>
          <w:szCs w:val="20"/>
        </w:rPr>
        <w:t xml:space="preserve">1 и </w:t>
      </w:r>
      <w:r w:rsidRPr="00770282">
        <w:rPr>
          <w:sz w:val="20"/>
          <w:szCs w:val="20"/>
          <w:lang w:val="en-US"/>
        </w:rPr>
        <w:t>MUC</w:t>
      </w:r>
      <w:r w:rsidRPr="00770282">
        <w:rPr>
          <w:sz w:val="20"/>
          <w:szCs w:val="20"/>
        </w:rPr>
        <w:t>4</w:t>
      </w:r>
    </w:p>
    <w:tbl>
      <w:tblPr>
        <w:tblW w:w="618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906"/>
        <w:gridCol w:w="1094"/>
        <w:gridCol w:w="1512"/>
        <w:gridCol w:w="1796"/>
      </w:tblGrid>
      <w:tr w:rsidR="00F95EB5" w:rsidRPr="00F95EB5" w:rsidTr="00F95EB5">
        <w:trPr>
          <w:trHeight w:val="190"/>
        </w:trPr>
        <w:tc>
          <w:tcPr>
            <w:tcW w:w="880" w:type="dxa"/>
            <w:vMerge w:val="restart"/>
            <w:tcBorders>
              <w:bottom w:val="single" w:sz="4" w:space="0" w:color="auto"/>
            </w:tcBorders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Генотип</w:t>
            </w:r>
          </w:p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(мать x отец)</w:t>
            </w:r>
          </w:p>
        </w:tc>
        <w:tc>
          <w:tcPr>
            <w:tcW w:w="906" w:type="dxa"/>
            <w:vMerge w:val="restart"/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Получено опоросов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Многопл</w:t>
            </w:r>
            <w:r w:rsidRPr="00F95EB5">
              <w:rPr>
                <w:sz w:val="16"/>
                <w:szCs w:val="16"/>
              </w:rPr>
              <w:t>о</w:t>
            </w:r>
            <w:r w:rsidRPr="00F95EB5">
              <w:rPr>
                <w:sz w:val="16"/>
                <w:szCs w:val="16"/>
              </w:rPr>
              <w:t>дие, гол.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Количество пор</w:t>
            </w:r>
            <w:r w:rsidRPr="00F95EB5">
              <w:rPr>
                <w:sz w:val="16"/>
                <w:szCs w:val="16"/>
              </w:rPr>
              <w:t>о</w:t>
            </w:r>
            <w:r w:rsidRPr="00F95EB5">
              <w:rPr>
                <w:sz w:val="16"/>
                <w:szCs w:val="16"/>
              </w:rPr>
              <w:t>сят к отъему, гол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Сохранность, %</w:t>
            </w:r>
          </w:p>
        </w:tc>
      </w:tr>
      <w:tr w:rsidR="00F95EB5" w:rsidRPr="00F95EB5" w:rsidTr="00F95EB5">
        <w:tc>
          <w:tcPr>
            <w:tcW w:w="880" w:type="dxa"/>
            <w:vMerge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  <w:lang w:val="en-US"/>
              </w:rPr>
              <w:t>M±m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  <w:lang w:val="en-US"/>
              </w:rPr>
              <w:t>M±m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  <w:lang w:val="en-US"/>
              </w:rPr>
              <w:t>M±m</w:t>
            </w:r>
          </w:p>
        </w:tc>
      </w:tr>
      <w:tr w:rsidR="00F95EB5" w:rsidRPr="00F95EB5" w:rsidTr="00F95EB5">
        <w:tc>
          <w:tcPr>
            <w:tcW w:w="6188" w:type="dxa"/>
            <w:gridSpan w:val="5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i/>
                <w:sz w:val="16"/>
                <w:szCs w:val="16"/>
              </w:rPr>
            </w:pPr>
            <w:r w:rsidRPr="00F95EB5">
              <w:rPr>
                <w:i/>
                <w:sz w:val="16"/>
                <w:szCs w:val="16"/>
              </w:rPr>
              <w:t xml:space="preserve">Ген </w:t>
            </w:r>
            <w:r w:rsidRPr="00F95EB5">
              <w:rPr>
                <w:i/>
                <w:sz w:val="16"/>
                <w:szCs w:val="16"/>
                <w:lang w:val="en-US"/>
              </w:rPr>
              <w:t>ECR</w:t>
            </w:r>
            <w:r w:rsidRPr="00F95EB5">
              <w:rPr>
                <w:i/>
                <w:sz w:val="16"/>
                <w:szCs w:val="16"/>
              </w:rPr>
              <w:t xml:space="preserve"> </w:t>
            </w:r>
            <w:r w:rsidRPr="00F95EB5">
              <w:rPr>
                <w:i/>
                <w:sz w:val="16"/>
                <w:szCs w:val="16"/>
                <w:lang w:val="en-US"/>
              </w:rPr>
              <w:t>F</w:t>
            </w:r>
            <w:r w:rsidRPr="00F95EB5">
              <w:rPr>
                <w:i/>
                <w:sz w:val="16"/>
                <w:szCs w:val="16"/>
              </w:rPr>
              <w:t>18/</w:t>
            </w:r>
            <w:r w:rsidRPr="00F95EB5">
              <w:rPr>
                <w:i/>
                <w:sz w:val="16"/>
                <w:szCs w:val="16"/>
                <w:lang w:val="en-US"/>
              </w:rPr>
              <w:t>FUT</w:t>
            </w:r>
            <w:r w:rsidRPr="00F95EB5">
              <w:rPr>
                <w:i/>
                <w:sz w:val="16"/>
                <w:szCs w:val="16"/>
              </w:rPr>
              <w:t>1 (фермерское хозяйство «Хацкевич»)</w:t>
            </w:r>
          </w:p>
        </w:tc>
      </w:tr>
      <w:tr w:rsidR="00F95EB5" w:rsidRPr="00F95EB5" w:rsidTr="00F95EB5">
        <w:tc>
          <w:tcPr>
            <w:tcW w:w="880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</w:rPr>
              <w:t>АА</w:t>
            </w:r>
            <w:r w:rsidRPr="00F95EB5">
              <w:rPr>
                <w:sz w:val="16"/>
                <w:szCs w:val="16"/>
                <w:lang w:val="en-US"/>
              </w:rPr>
              <w:t xml:space="preserve"> </w:t>
            </w:r>
            <w:r w:rsidRPr="00F95EB5">
              <w:rPr>
                <w:sz w:val="16"/>
                <w:szCs w:val="16"/>
              </w:rPr>
              <w:t>x</w:t>
            </w:r>
            <w:r w:rsidRPr="00F95EB5">
              <w:rPr>
                <w:sz w:val="16"/>
                <w:szCs w:val="16"/>
                <w:lang w:val="en-US"/>
              </w:rPr>
              <w:t xml:space="preserve"> AG</w:t>
            </w:r>
          </w:p>
        </w:tc>
        <w:tc>
          <w:tcPr>
            <w:tcW w:w="906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  <w:lang w:val="en-US"/>
              </w:rPr>
              <w:t>10</w:t>
            </w:r>
            <w:r w:rsidRPr="00F95EB5">
              <w:rPr>
                <w:sz w:val="16"/>
                <w:szCs w:val="16"/>
              </w:rPr>
              <w:t>,0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0,57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9,3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0,66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95EB5">
              <w:rPr>
                <w:sz w:val="16"/>
                <w:szCs w:val="16"/>
              </w:rPr>
              <w:t>93,2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3,4</w:t>
            </w:r>
            <w:r w:rsidRPr="00F95EB5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F95EB5" w:rsidRPr="00F95EB5" w:rsidTr="00F95EB5">
        <w:tc>
          <w:tcPr>
            <w:tcW w:w="880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AG</w:t>
            </w:r>
            <w:r w:rsidRPr="00F95EB5">
              <w:rPr>
                <w:sz w:val="16"/>
                <w:szCs w:val="16"/>
              </w:rPr>
              <w:t xml:space="preserve"> x</w:t>
            </w:r>
            <w:r w:rsidRPr="00F95EB5">
              <w:rPr>
                <w:sz w:val="16"/>
                <w:szCs w:val="16"/>
                <w:lang w:val="en-US"/>
              </w:rPr>
              <w:t xml:space="preserve"> AG</w:t>
            </w:r>
          </w:p>
        </w:tc>
        <w:tc>
          <w:tcPr>
            <w:tcW w:w="906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9,2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0,25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8,5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0,29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95EB5">
              <w:rPr>
                <w:sz w:val="16"/>
                <w:szCs w:val="16"/>
              </w:rPr>
              <w:t>92,7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2,1</w:t>
            </w:r>
            <w:r w:rsidRPr="00F95EB5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F95EB5" w:rsidRPr="00F95EB5" w:rsidTr="00F95EB5">
        <w:tc>
          <w:tcPr>
            <w:tcW w:w="880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AG</w:t>
            </w:r>
            <w:r w:rsidRPr="00F95EB5">
              <w:rPr>
                <w:sz w:val="16"/>
                <w:szCs w:val="16"/>
              </w:rPr>
              <w:t xml:space="preserve"> x</w:t>
            </w:r>
            <w:r w:rsidRPr="00F95EB5">
              <w:rPr>
                <w:sz w:val="16"/>
                <w:szCs w:val="16"/>
                <w:lang w:val="en-US"/>
              </w:rPr>
              <w:t xml:space="preserve"> GG</w:t>
            </w:r>
          </w:p>
        </w:tc>
        <w:tc>
          <w:tcPr>
            <w:tcW w:w="906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9,8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0,54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8,6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0,33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88,6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2,6</w:t>
            </w:r>
          </w:p>
        </w:tc>
      </w:tr>
      <w:tr w:rsidR="00F95EB5" w:rsidRPr="00F95EB5" w:rsidTr="00F95EB5">
        <w:tc>
          <w:tcPr>
            <w:tcW w:w="880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GG</w:t>
            </w:r>
            <w:r w:rsidRPr="00F95EB5">
              <w:rPr>
                <w:sz w:val="16"/>
                <w:szCs w:val="16"/>
              </w:rPr>
              <w:t xml:space="preserve"> x</w:t>
            </w:r>
            <w:r w:rsidRPr="00F95EB5">
              <w:rPr>
                <w:sz w:val="16"/>
                <w:szCs w:val="16"/>
                <w:lang w:val="en-US"/>
              </w:rPr>
              <w:t xml:space="preserve"> AG</w:t>
            </w:r>
          </w:p>
        </w:tc>
        <w:tc>
          <w:tcPr>
            <w:tcW w:w="906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9,4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0,64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8,0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0,57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85,2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2,3</w:t>
            </w:r>
          </w:p>
        </w:tc>
      </w:tr>
      <w:tr w:rsidR="00F95EB5" w:rsidRPr="00F95EB5" w:rsidTr="00F95EB5">
        <w:tc>
          <w:tcPr>
            <w:tcW w:w="880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GG</w:t>
            </w:r>
            <w:r w:rsidRPr="00F95EB5">
              <w:rPr>
                <w:sz w:val="16"/>
                <w:szCs w:val="16"/>
              </w:rPr>
              <w:t xml:space="preserve"> x</w:t>
            </w:r>
            <w:r w:rsidRPr="00F95EB5">
              <w:rPr>
                <w:sz w:val="16"/>
                <w:szCs w:val="16"/>
                <w:lang w:val="en-US"/>
              </w:rPr>
              <w:t>GG</w:t>
            </w:r>
          </w:p>
        </w:tc>
        <w:tc>
          <w:tcPr>
            <w:tcW w:w="906" w:type="dxa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9,2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0,69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7,3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0,61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78,7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4,7</w:t>
            </w:r>
          </w:p>
        </w:tc>
      </w:tr>
      <w:tr w:rsidR="00F95EB5" w:rsidRPr="00F95EB5" w:rsidTr="00F95EB5">
        <w:tc>
          <w:tcPr>
            <w:tcW w:w="6188" w:type="dxa"/>
            <w:gridSpan w:val="5"/>
            <w:tcBorders>
              <w:top w:val="nil"/>
            </w:tcBorders>
          </w:tcPr>
          <w:p w:rsidR="00F95EB5" w:rsidRPr="00F95EB5" w:rsidRDefault="00F95EB5" w:rsidP="00F95EB5">
            <w:pPr>
              <w:jc w:val="center"/>
              <w:rPr>
                <w:i/>
                <w:sz w:val="16"/>
                <w:szCs w:val="16"/>
              </w:rPr>
            </w:pPr>
            <w:r w:rsidRPr="00F95EB5">
              <w:rPr>
                <w:i/>
                <w:sz w:val="16"/>
                <w:szCs w:val="16"/>
              </w:rPr>
              <w:t xml:space="preserve">Ген </w:t>
            </w:r>
            <w:r w:rsidRPr="00F95EB5">
              <w:rPr>
                <w:i/>
                <w:sz w:val="16"/>
                <w:szCs w:val="16"/>
                <w:lang w:val="en-US"/>
              </w:rPr>
              <w:t xml:space="preserve">MUC4 </w:t>
            </w:r>
            <w:r w:rsidRPr="00F95EB5">
              <w:rPr>
                <w:i/>
                <w:sz w:val="16"/>
                <w:szCs w:val="16"/>
              </w:rPr>
              <w:t>(СГЦ «Заднепровский»)</w:t>
            </w:r>
          </w:p>
        </w:tc>
      </w:tr>
      <w:tr w:rsidR="00F95EB5" w:rsidRPr="00F95EB5" w:rsidTr="00F95EB5">
        <w:tc>
          <w:tcPr>
            <w:tcW w:w="880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СС х</w:t>
            </w:r>
            <w:r w:rsidRPr="00F95EB5">
              <w:rPr>
                <w:sz w:val="16"/>
                <w:szCs w:val="16"/>
                <w:lang w:val="en-US"/>
              </w:rPr>
              <w:t xml:space="preserve"> </w:t>
            </w:r>
            <w:r w:rsidRPr="00F95EB5">
              <w:rPr>
                <w:sz w:val="16"/>
                <w:szCs w:val="16"/>
              </w:rPr>
              <w:t>СС</w:t>
            </w:r>
          </w:p>
        </w:tc>
        <w:tc>
          <w:tcPr>
            <w:tcW w:w="90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19</w:t>
            </w: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12,1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0,35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10,4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0,20*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90,7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2,0</w:t>
            </w:r>
          </w:p>
        </w:tc>
      </w:tr>
      <w:tr w:rsidR="00F95EB5" w:rsidRPr="00F95EB5" w:rsidTr="00F95EB5">
        <w:tc>
          <w:tcPr>
            <w:tcW w:w="880" w:type="dxa"/>
          </w:tcPr>
          <w:p w:rsidR="00F95EB5" w:rsidRPr="00F95EB5" w:rsidRDefault="00F95EB5" w:rsidP="000C672A">
            <w:pPr>
              <w:rPr>
                <w:sz w:val="16"/>
                <w:szCs w:val="16"/>
                <w:lang w:val="en-US"/>
              </w:rPr>
            </w:pPr>
            <w:r w:rsidRPr="00F95EB5">
              <w:rPr>
                <w:sz w:val="16"/>
                <w:szCs w:val="16"/>
              </w:rPr>
              <w:t>СС х</w:t>
            </w:r>
            <w:r w:rsidRPr="00F95EB5">
              <w:rPr>
                <w:sz w:val="16"/>
                <w:szCs w:val="16"/>
                <w:lang w:val="en-US"/>
              </w:rPr>
              <w:t xml:space="preserve"> </w:t>
            </w:r>
            <w:r w:rsidRPr="00F95EB5">
              <w:rPr>
                <w:sz w:val="16"/>
                <w:szCs w:val="16"/>
              </w:rPr>
              <w:t>С</w:t>
            </w:r>
            <w:r w:rsidRPr="00F95EB5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90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12,7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0,49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10,6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0,55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87,5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3,5</w:t>
            </w:r>
          </w:p>
        </w:tc>
      </w:tr>
      <w:tr w:rsidR="00F95EB5" w:rsidRPr="00F95EB5" w:rsidTr="00F95EB5">
        <w:tc>
          <w:tcPr>
            <w:tcW w:w="880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С</w:t>
            </w:r>
            <w:r w:rsidRPr="00F95EB5">
              <w:rPr>
                <w:sz w:val="16"/>
                <w:szCs w:val="16"/>
                <w:lang w:val="en-US"/>
              </w:rPr>
              <w:t>G</w:t>
            </w:r>
            <w:r w:rsidRPr="00F95EB5">
              <w:rPr>
                <w:sz w:val="16"/>
                <w:szCs w:val="16"/>
              </w:rPr>
              <w:t xml:space="preserve"> х</w:t>
            </w:r>
            <w:r w:rsidRPr="00F95EB5">
              <w:rPr>
                <w:sz w:val="16"/>
                <w:szCs w:val="16"/>
                <w:lang w:val="en-US"/>
              </w:rPr>
              <w:t xml:space="preserve"> </w:t>
            </w:r>
            <w:r w:rsidRPr="00F95EB5">
              <w:rPr>
                <w:sz w:val="16"/>
                <w:szCs w:val="16"/>
              </w:rPr>
              <w:t>СС</w:t>
            </w:r>
          </w:p>
        </w:tc>
        <w:tc>
          <w:tcPr>
            <w:tcW w:w="90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45</w:t>
            </w: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12,6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0,27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10,1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0,17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86,3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1,3</w:t>
            </w:r>
          </w:p>
        </w:tc>
      </w:tr>
      <w:tr w:rsidR="00F95EB5" w:rsidRPr="00F95EB5" w:rsidTr="00F95EB5">
        <w:tc>
          <w:tcPr>
            <w:tcW w:w="880" w:type="dxa"/>
          </w:tcPr>
          <w:p w:rsidR="00F95EB5" w:rsidRPr="00F95EB5" w:rsidRDefault="00F95EB5" w:rsidP="000C672A">
            <w:pPr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С</w:t>
            </w:r>
            <w:r w:rsidRPr="00F95EB5">
              <w:rPr>
                <w:sz w:val="16"/>
                <w:szCs w:val="16"/>
                <w:lang w:val="en-US"/>
              </w:rPr>
              <w:t>G</w:t>
            </w:r>
            <w:r w:rsidRPr="00F95EB5">
              <w:rPr>
                <w:sz w:val="16"/>
                <w:szCs w:val="16"/>
              </w:rPr>
              <w:t xml:space="preserve"> х С</w:t>
            </w:r>
            <w:r w:rsidRPr="00F95EB5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90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15</w:t>
            </w:r>
          </w:p>
        </w:tc>
        <w:tc>
          <w:tcPr>
            <w:tcW w:w="1094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12,3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0,53</w:t>
            </w:r>
          </w:p>
        </w:tc>
        <w:tc>
          <w:tcPr>
            <w:tcW w:w="1512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9,6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0,25</w:t>
            </w:r>
          </w:p>
        </w:tc>
        <w:tc>
          <w:tcPr>
            <w:tcW w:w="1796" w:type="dxa"/>
          </w:tcPr>
          <w:p w:rsidR="00F95EB5" w:rsidRPr="00F95EB5" w:rsidRDefault="00F95EB5" w:rsidP="00F95EB5">
            <w:pPr>
              <w:jc w:val="center"/>
              <w:rPr>
                <w:sz w:val="16"/>
                <w:szCs w:val="16"/>
              </w:rPr>
            </w:pPr>
            <w:r w:rsidRPr="00F95EB5">
              <w:rPr>
                <w:sz w:val="16"/>
                <w:szCs w:val="16"/>
              </w:rPr>
              <w:t>83,7</w:t>
            </w:r>
            <w:r w:rsidRPr="00F95EB5">
              <w:rPr>
                <w:sz w:val="16"/>
                <w:szCs w:val="16"/>
                <w:lang w:val="en-US"/>
              </w:rPr>
              <w:t>±</w:t>
            </w:r>
            <w:r w:rsidRPr="00F95EB5">
              <w:rPr>
                <w:sz w:val="16"/>
                <w:szCs w:val="16"/>
              </w:rPr>
              <w:t>3,1</w:t>
            </w:r>
          </w:p>
        </w:tc>
      </w:tr>
    </w:tbl>
    <w:p w:rsidR="00F95EB5" w:rsidRPr="007D7AA5" w:rsidRDefault="00F95EB5" w:rsidP="00F95EB5">
      <w:pPr>
        <w:spacing w:before="60"/>
        <w:ind w:firstLine="284"/>
        <w:jc w:val="both"/>
        <w:rPr>
          <w:sz w:val="20"/>
          <w:szCs w:val="20"/>
        </w:rPr>
      </w:pPr>
      <w:r w:rsidRPr="007D7AA5">
        <w:rPr>
          <w:sz w:val="20"/>
          <w:szCs w:val="20"/>
        </w:rPr>
        <w:t>В услови</w:t>
      </w:r>
      <w:r>
        <w:rPr>
          <w:sz w:val="20"/>
          <w:szCs w:val="20"/>
        </w:rPr>
        <w:t xml:space="preserve">ях селекционно-гибридного центра «Заднепровский» </w:t>
      </w:r>
      <w:r w:rsidRPr="007D7AA5">
        <w:rPr>
          <w:sz w:val="20"/>
          <w:szCs w:val="20"/>
        </w:rPr>
        <w:t xml:space="preserve">при спаривании </w:t>
      </w:r>
      <w:r>
        <w:rPr>
          <w:sz w:val="20"/>
          <w:szCs w:val="20"/>
        </w:rPr>
        <w:t xml:space="preserve">маток и хряков-производителей с </w:t>
      </w:r>
      <w:r w:rsidRPr="007D7AA5">
        <w:rPr>
          <w:sz w:val="20"/>
          <w:szCs w:val="20"/>
        </w:rPr>
        <w:t xml:space="preserve">генотипами СС (ген </w:t>
      </w:r>
      <w:r w:rsidRPr="007D7AA5">
        <w:rPr>
          <w:sz w:val="20"/>
          <w:szCs w:val="20"/>
          <w:lang w:val="en-US"/>
        </w:rPr>
        <w:t>MUC</w:t>
      </w:r>
      <w:r w:rsidRPr="007D7AA5">
        <w:rPr>
          <w:sz w:val="20"/>
          <w:szCs w:val="20"/>
        </w:rPr>
        <w:t xml:space="preserve">4) было выявлено повышение сохранности поросят к отъему по сравнению с животными, имеющими генотипы </w:t>
      </w:r>
      <w:r w:rsidRPr="007D7AA5">
        <w:rPr>
          <w:sz w:val="20"/>
          <w:szCs w:val="20"/>
          <w:lang w:val="en-US"/>
        </w:rPr>
        <w:t>CG</w:t>
      </w:r>
      <w:r>
        <w:rPr>
          <w:sz w:val="20"/>
          <w:szCs w:val="20"/>
        </w:rPr>
        <w:t xml:space="preserve"> на 7,0</w:t>
      </w:r>
      <w:r w:rsidRPr="007D7AA5">
        <w:rPr>
          <w:sz w:val="20"/>
          <w:szCs w:val="20"/>
        </w:rPr>
        <w:t>%. Разница между данными сочетаниями по количес</w:t>
      </w:r>
      <w:r w:rsidRPr="007D7AA5">
        <w:rPr>
          <w:sz w:val="20"/>
          <w:szCs w:val="20"/>
        </w:rPr>
        <w:t>т</w:t>
      </w:r>
      <w:r w:rsidRPr="007D7AA5">
        <w:rPr>
          <w:sz w:val="20"/>
          <w:szCs w:val="20"/>
        </w:rPr>
        <w:t>ву поросят к отъему была достоверной (Р&lt;0,05) и составила 0,8 гол. У сочетаний генотипов С</w:t>
      </w:r>
      <w:r w:rsidRPr="007D7AA5"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х СС и </w:t>
      </w:r>
      <w:r w:rsidRPr="007D7AA5">
        <w:rPr>
          <w:sz w:val="20"/>
          <w:szCs w:val="20"/>
        </w:rPr>
        <w:t>СС х С</w:t>
      </w:r>
      <w:r w:rsidRPr="007D7AA5">
        <w:rPr>
          <w:sz w:val="20"/>
          <w:szCs w:val="20"/>
          <w:lang w:val="en-US"/>
        </w:rPr>
        <w:t>G</w:t>
      </w:r>
      <w:r w:rsidRPr="007D7AA5">
        <w:rPr>
          <w:sz w:val="20"/>
          <w:szCs w:val="20"/>
        </w:rPr>
        <w:t xml:space="preserve"> также отмечается тенденция к повышению сохранности поросят к отъему в сравнении с сочетанием С</w:t>
      </w:r>
      <w:r w:rsidRPr="007D7AA5">
        <w:rPr>
          <w:sz w:val="20"/>
          <w:szCs w:val="20"/>
          <w:lang w:val="en-US"/>
        </w:rPr>
        <w:t>G</w:t>
      </w:r>
      <w:r w:rsidRPr="007D7AA5">
        <w:rPr>
          <w:sz w:val="20"/>
          <w:szCs w:val="20"/>
        </w:rPr>
        <w:t xml:space="preserve"> х  С</w:t>
      </w:r>
      <w:r w:rsidRPr="007D7AA5"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на 2,6 и 3,8%</w:t>
      </w:r>
      <w:r w:rsidRPr="007D7AA5">
        <w:rPr>
          <w:sz w:val="20"/>
          <w:szCs w:val="20"/>
        </w:rPr>
        <w:t xml:space="preserve"> соответственно.</w:t>
      </w:r>
    </w:p>
    <w:p w:rsidR="00F95EB5" w:rsidRPr="007D7AA5" w:rsidRDefault="00F95EB5" w:rsidP="00F95EB5">
      <w:pPr>
        <w:ind w:firstLine="284"/>
        <w:jc w:val="both"/>
        <w:rPr>
          <w:sz w:val="20"/>
          <w:szCs w:val="20"/>
        </w:rPr>
      </w:pPr>
      <w:r w:rsidRPr="00AC3EF7">
        <w:rPr>
          <w:b/>
          <w:sz w:val="20"/>
          <w:szCs w:val="20"/>
        </w:rPr>
        <w:t>Заключение.</w:t>
      </w:r>
      <w:r w:rsidRPr="00AC3EF7">
        <w:rPr>
          <w:sz w:val="20"/>
          <w:szCs w:val="20"/>
        </w:rPr>
        <w:t xml:space="preserve"> </w:t>
      </w:r>
      <w:r w:rsidRPr="000A3886">
        <w:rPr>
          <w:sz w:val="20"/>
          <w:szCs w:val="20"/>
        </w:rPr>
        <w:t>Таким образом, полученные</w:t>
      </w:r>
      <w:r w:rsidRPr="007D7AA5">
        <w:rPr>
          <w:sz w:val="20"/>
          <w:szCs w:val="20"/>
        </w:rPr>
        <w:t xml:space="preserve"> результаты позволяют утверждать, что частота встречаемости мутантных аллелей </w:t>
      </w:r>
      <w:r w:rsidRPr="007D7AA5">
        <w:rPr>
          <w:sz w:val="20"/>
          <w:szCs w:val="20"/>
          <w:lang w:val="en-US"/>
        </w:rPr>
        <w:t>G</w:t>
      </w:r>
      <w:r w:rsidRPr="007D7AA5">
        <w:rPr>
          <w:sz w:val="20"/>
          <w:szCs w:val="20"/>
        </w:rPr>
        <w:t xml:space="preserve"> генов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>
        <w:rPr>
          <w:sz w:val="20"/>
          <w:szCs w:val="20"/>
        </w:rPr>
        <w:t xml:space="preserve">1 и </w:t>
      </w:r>
      <w:r w:rsidRPr="007D7AA5">
        <w:rPr>
          <w:sz w:val="20"/>
          <w:szCs w:val="20"/>
          <w:lang w:val="en-US"/>
        </w:rPr>
        <w:t>MUC</w:t>
      </w:r>
      <w:r w:rsidRPr="007D7AA5">
        <w:rPr>
          <w:sz w:val="20"/>
          <w:szCs w:val="20"/>
        </w:rPr>
        <w:t>4 у животных основной породы свиней, разводимой в Ре</w:t>
      </w:r>
      <w:r w:rsidRPr="007D7AA5">
        <w:rPr>
          <w:sz w:val="20"/>
          <w:szCs w:val="20"/>
        </w:rPr>
        <w:t>с</w:t>
      </w:r>
      <w:r w:rsidRPr="007D7AA5">
        <w:rPr>
          <w:sz w:val="20"/>
          <w:szCs w:val="20"/>
        </w:rPr>
        <w:t>публике Беларусь</w:t>
      </w:r>
      <w:r>
        <w:rPr>
          <w:sz w:val="20"/>
          <w:szCs w:val="20"/>
        </w:rPr>
        <w:t>,</w:t>
      </w:r>
      <w:r w:rsidRPr="007D7AA5">
        <w:rPr>
          <w:sz w:val="20"/>
          <w:szCs w:val="20"/>
        </w:rPr>
        <w:t xml:space="preserve"> – </w:t>
      </w:r>
      <w:r w:rsidRPr="00310B04">
        <w:rPr>
          <w:sz w:val="20"/>
          <w:szCs w:val="20"/>
        </w:rPr>
        <w:t xml:space="preserve">белорусской </w:t>
      </w:r>
      <w:r w:rsidRPr="007D7AA5">
        <w:rPr>
          <w:sz w:val="20"/>
          <w:szCs w:val="20"/>
        </w:rPr>
        <w:t>крупной белой – относительно высока. При этом на сохран</w:t>
      </w:r>
      <w:r>
        <w:rPr>
          <w:sz w:val="20"/>
          <w:szCs w:val="20"/>
        </w:rPr>
        <w:t>ность поросят ок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зывают влияние</w:t>
      </w:r>
      <w:r w:rsidRPr="007D7AA5">
        <w:rPr>
          <w:sz w:val="20"/>
          <w:szCs w:val="20"/>
        </w:rPr>
        <w:t xml:space="preserve"> как генотип матери, так и генотип отца. Исходя из этого, мы рекомендуем проводить генетич</w:t>
      </w:r>
      <w:r w:rsidRPr="007D7AA5">
        <w:rPr>
          <w:sz w:val="20"/>
          <w:szCs w:val="20"/>
        </w:rPr>
        <w:t>е</w:t>
      </w:r>
      <w:r w:rsidRPr="007D7AA5">
        <w:rPr>
          <w:sz w:val="20"/>
          <w:szCs w:val="20"/>
        </w:rPr>
        <w:t xml:space="preserve">ское тестирование по определению полиморфизма генов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D7AA5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MUC</w:t>
      </w:r>
      <w:r w:rsidRPr="007D7AA5">
        <w:rPr>
          <w:sz w:val="20"/>
          <w:szCs w:val="20"/>
        </w:rPr>
        <w:t>4 среди родительских форм</w:t>
      </w:r>
      <w:r w:rsidRPr="00310B04">
        <w:rPr>
          <w:sz w:val="20"/>
          <w:szCs w:val="20"/>
        </w:rPr>
        <w:t xml:space="preserve"> б</w:t>
      </w:r>
      <w:r w:rsidRPr="00310B04">
        <w:rPr>
          <w:sz w:val="20"/>
          <w:szCs w:val="20"/>
        </w:rPr>
        <w:t>е</w:t>
      </w:r>
      <w:r w:rsidRPr="00310B04">
        <w:rPr>
          <w:sz w:val="20"/>
          <w:szCs w:val="20"/>
        </w:rPr>
        <w:lastRenderedPageBreak/>
        <w:t>лорусской</w:t>
      </w:r>
      <w:r>
        <w:rPr>
          <w:sz w:val="20"/>
          <w:szCs w:val="20"/>
        </w:rPr>
        <w:t xml:space="preserve"> </w:t>
      </w:r>
      <w:r w:rsidRPr="007D7AA5">
        <w:rPr>
          <w:sz w:val="20"/>
          <w:szCs w:val="20"/>
        </w:rPr>
        <w:t>крупной белой породы свиней. Подбор родительских пар</w:t>
      </w:r>
      <w:r>
        <w:rPr>
          <w:sz w:val="20"/>
          <w:szCs w:val="20"/>
        </w:rPr>
        <w:t xml:space="preserve"> по </w:t>
      </w:r>
      <w:r w:rsidRPr="007D7AA5">
        <w:rPr>
          <w:sz w:val="20"/>
          <w:szCs w:val="20"/>
        </w:rPr>
        <w:t xml:space="preserve">гену </w:t>
      </w:r>
      <w:r w:rsidRPr="007D7AA5">
        <w:rPr>
          <w:sz w:val="20"/>
          <w:szCs w:val="20"/>
          <w:lang w:val="en-US"/>
        </w:rPr>
        <w:t>MUC</w:t>
      </w:r>
      <w:r w:rsidRPr="007D7AA5">
        <w:rPr>
          <w:sz w:val="20"/>
          <w:szCs w:val="20"/>
        </w:rPr>
        <w:t>4</w:t>
      </w:r>
      <w:r>
        <w:rPr>
          <w:sz w:val="20"/>
          <w:szCs w:val="20"/>
        </w:rPr>
        <w:t xml:space="preserve"> необходимо </w:t>
      </w:r>
      <w:r w:rsidRPr="007D7AA5">
        <w:rPr>
          <w:sz w:val="20"/>
          <w:szCs w:val="20"/>
        </w:rPr>
        <w:t>проводить, о</w:t>
      </w:r>
      <w:r w:rsidRPr="007D7AA5">
        <w:rPr>
          <w:sz w:val="20"/>
          <w:szCs w:val="20"/>
        </w:rPr>
        <w:t>т</w:t>
      </w:r>
      <w:r w:rsidRPr="007D7AA5">
        <w:rPr>
          <w:sz w:val="20"/>
          <w:szCs w:val="20"/>
        </w:rPr>
        <w:t xml:space="preserve">давая предпочтение животным, несущим только аллель С. Что касается подбора пар по гену </w:t>
      </w:r>
      <w:r w:rsidRPr="007D7AA5">
        <w:rPr>
          <w:sz w:val="20"/>
          <w:szCs w:val="20"/>
          <w:lang w:val="en-US"/>
        </w:rPr>
        <w:t>ECR</w:t>
      </w:r>
      <w:r w:rsidRPr="007D7AA5">
        <w:rPr>
          <w:sz w:val="20"/>
          <w:szCs w:val="20"/>
        </w:rPr>
        <w:t xml:space="preserve"> </w:t>
      </w:r>
      <w:r w:rsidRPr="007D7AA5">
        <w:rPr>
          <w:sz w:val="20"/>
          <w:szCs w:val="20"/>
          <w:lang w:val="en-US"/>
        </w:rPr>
        <w:t>F</w:t>
      </w:r>
      <w:r w:rsidRPr="007D7AA5">
        <w:rPr>
          <w:sz w:val="20"/>
          <w:szCs w:val="20"/>
        </w:rPr>
        <w:t>18/</w:t>
      </w:r>
      <w:r w:rsidRPr="007D7AA5">
        <w:rPr>
          <w:sz w:val="20"/>
          <w:szCs w:val="20"/>
          <w:lang w:val="en-US"/>
        </w:rPr>
        <w:t>FUT</w:t>
      </w:r>
      <w:r w:rsidRPr="007D7AA5">
        <w:rPr>
          <w:sz w:val="20"/>
          <w:szCs w:val="20"/>
        </w:rPr>
        <w:t xml:space="preserve">1, следует, с учетом низкой встречаемости желательного аллеля А, отдавать предпочтение животным, несущим в своем генотипе хотя бы один такой аллель, исключая сочетания генотипов </w:t>
      </w:r>
      <w:r w:rsidRPr="007D7AA5">
        <w:rPr>
          <w:sz w:val="20"/>
          <w:szCs w:val="20"/>
          <w:lang w:val="en-US"/>
        </w:rPr>
        <w:t>GG</w:t>
      </w:r>
      <w:r w:rsidRPr="007D7AA5">
        <w:rPr>
          <w:sz w:val="20"/>
          <w:szCs w:val="20"/>
        </w:rPr>
        <w:t xml:space="preserve"> х </w:t>
      </w:r>
      <w:r w:rsidRPr="007D7AA5">
        <w:rPr>
          <w:sz w:val="20"/>
          <w:szCs w:val="20"/>
          <w:lang w:val="en-US"/>
        </w:rPr>
        <w:t>GG</w:t>
      </w:r>
      <w:r w:rsidRPr="007D7AA5">
        <w:rPr>
          <w:sz w:val="20"/>
          <w:szCs w:val="20"/>
        </w:rPr>
        <w:t>.</w:t>
      </w:r>
    </w:p>
    <w:p w:rsidR="00F95EB5" w:rsidRPr="009A098F" w:rsidRDefault="00F95EB5" w:rsidP="00F95EB5">
      <w:pPr>
        <w:jc w:val="center"/>
        <w:rPr>
          <w:sz w:val="16"/>
          <w:szCs w:val="16"/>
        </w:rPr>
      </w:pPr>
      <w:r w:rsidRPr="009A098F">
        <w:rPr>
          <w:sz w:val="16"/>
          <w:szCs w:val="16"/>
        </w:rPr>
        <w:t>ЛИТЕРАТУРА</w:t>
      </w:r>
    </w:p>
    <w:p w:rsidR="00F95EB5" w:rsidRDefault="00F95EB5" w:rsidP="00F95EB5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181"/>
        <w:jc w:val="both"/>
        <w:rPr>
          <w:sz w:val="16"/>
          <w:szCs w:val="16"/>
        </w:rPr>
      </w:pPr>
      <w:r w:rsidRPr="006E1F59">
        <w:rPr>
          <w:sz w:val="16"/>
          <w:szCs w:val="16"/>
        </w:rPr>
        <w:t>Зиновьева Н.А., Гладырь Е.А., Эрнст Л.К., Брем Г., Введение в молекулярную генную диагностику сельскохозяйственных животных // ВИЖ, 2000-С. 63-68.</w:t>
      </w:r>
    </w:p>
    <w:p w:rsidR="00F95EB5" w:rsidRPr="006E1F59" w:rsidRDefault="00F95EB5" w:rsidP="00F95EB5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181"/>
        <w:jc w:val="both"/>
        <w:rPr>
          <w:sz w:val="16"/>
          <w:szCs w:val="16"/>
        </w:rPr>
      </w:pPr>
      <w:r w:rsidRPr="006E1F59">
        <w:rPr>
          <w:sz w:val="16"/>
          <w:szCs w:val="16"/>
        </w:rPr>
        <w:t>Коновалова Е.Н., Гладырь Е.А., Лобан Н.А., Соловых А.Г., Шмаков Ю.И., Зиновьева Н.А. Изучение связи полиморфизма гена реце</w:t>
      </w:r>
      <w:r w:rsidRPr="006E1F59">
        <w:rPr>
          <w:sz w:val="16"/>
          <w:szCs w:val="16"/>
        </w:rPr>
        <w:t>п</w:t>
      </w:r>
      <w:r w:rsidRPr="006E1F59">
        <w:rPr>
          <w:sz w:val="16"/>
          <w:szCs w:val="16"/>
        </w:rPr>
        <w:t xml:space="preserve">тора </w:t>
      </w:r>
      <w:r w:rsidRPr="006E1F59">
        <w:rPr>
          <w:sz w:val="16"/>
          <w:szCs w:val="16"/>
          <w:lang w:val="en-US"/>
        </w:rPr>
        <w:t>E</w:t>
      </w:r>
      <w:r w:rsidRPr="006E1F59">
        <w:rPr>
          <w:sz w:val="16"/>
          <w:szCs w:val="16"/>
        </w:rPr>
        <w:t>.</w:t>
      </w:r>
      <w:r w:rsidRPr="006E1F59">
        <w:rPr>
          <w:sz w:val="16"/>
          <w:szCs w:val="16"/>
          <w:lang w:val="en-US"/>
        </w:rPr>
        <w:t>Coli</w:t>
      </w:r>
      <w:r w:rsidRPr="006E1F59">
        <w:rPr>
          <w:sz w:val="16"/>
          <w:szCs w:val="16"/>
        </w:rPr>
        <w:t xml:space="preserve"> </w:t>
      </w:r>
      <w:r w:rsidRPr="006E1F59">
        <w:rPr>
          <w:sz w:val="16"/>
          <w:szCs w:val="16"/>
          <w:lang w:val="en-US"/>
        </w:rPr>
        <w:t>F</w:t>
      </w:r>
      <w:r w:rsidRPr="006E1F59">
        <w:rPr>
          <w:sz w:val="16"/>
          <w:szCs w:val="16"/>
        </w:rPr>
        <w:t xml:space="preserve">18 / </w:t>
      </w:r>
      <w:r w:rsidRPr="006E1F59">
        <w:rPr>
          <w:sz w:val="16"/>
          <w:szCs w:val="16"/>
          <w:lang w:val="en-US"/>
        </w:rPr>
        <w:t>FUT</w:t>
      </w:r>
      <w:r w:rsidRPr="006E1F59">
        <w:rPr>
          <w:sz w:val="16"/>
          <w:szCs w:val="16"/>
        </w:rPr>
        <w:t xml:space="preserve"> 1 с локусами количественных признаков свиней // Свиноводство. Мат. межд. Науч.-практ. конф.-Дубровицы, 2004.-т.2.-С.81-86.</w:t>
      </w:r>
    </w:p>
    <w:p w:rsidR="00F95EB5" w:rsidRPr="006E1F59" w:rsidRDefault="00F95EB5" w:rsidP="00F95EB5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6E1F59">
        <w:rPr>
          <w:sz w:val="16"/>
          <w:szCs w:val="16"/>
        </w:rPr>
        <w:t xml:space="preserve">Лобан Н.А., Василюк О.Я. Влияние полиморфизма гена рецептора </w:t>
      </w:r>
      <w:r w:rsidRPr="006E1F59">
        <w:rPr>
          <w:sz w:val="16"/>
          <w:szCs w:val="16"/>
          <w:lang w:val="en-US"/>
        </w:rPr>
        <w:t>E</w:t>
      </w:r>
      <w:r w:rsidRPr="006E1F59">
        <w:rPr>
          <w:sz w:val="16"/>
          <w:szCs w:val="16"/>
        </w:rPr>
        <w:t>.</w:t>
      </w:r>
      <w:r w:rsidRPr="006E1F59">
        <w:rPr>
          <w:sz w:val="16"/>
          <w:szCs w:val="16"/>
          <w:lang w:val="en-US"/>
        </w:rPr>
        <w:t>Coli</w:t>
      </w:r>
      <w:r w:rsidRPr="006E1F59">
        <w:rPr>
          <w:sz w:val="16"/>
          <w:szCs w:val="16"/>
        </w:rPr>
        <w:t xml:space="preserve"> на проявление колибактериоза и признаки продуктивности свиней // Ветеринарная медицина Беларуси.-2004.-№2.-С.6-7.</w:t>
      </w:r>
    </w:p>
    <w:p w:rsidR="00F95EB5" w:rsidRPr="006E1F59" w:rsidRDefault="00F95EB5" w:rsidP="00F95EB5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6E1F59">
        <w:rPr>
          <w:sz w:val="16"/>
          <w:szCs w:val="16"/>
        </w:rPr>
        <w:t>Лобан Н.А., Василюк О.Я. Профилактика колибактериоза поросят методами молекулярной генной диагностики // Практика. Журнал практикующего специалиста. Санкт-Петербург., 2005.-№7-8.-С.64-65.</w:t>
      </w:r>
    </w:p>
    <w:p w:rsidR="00F95EB5" w:rsidRPr="006E1F59" w:rsidRDefault="00F95EB5" w:rsidP="00F95EB5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6E1F59">
        <w:rPr>
          <w:sz w:val="16"/>
          <w:szCs w:val="16"/>
        </w:rPr>
        <w:t>Лобан Н.А., Зиновьева Н.А., Василюк О.Я. Гладырь Е.А. Молекулярная генная диагностика в свиноводстве Беларуси // Дубровицы, ВИЖ, 2005.- С 42.</w:t>
      </w:r>
    </w:p>
    <w:p w:rsidR="00F95EB5" w:rsidRPr="006E1F59" w:rsidRDefault="00F95EB5" w:rsidP="00F95EB5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Максимович, В.</w:t>
      </w:r>
      <w:r w:rsidRPr="006E1F59">
        <w:rPr>
          <w:sz w:val="16"/>
          <w:szCs w:val="16"/>
        </w:rPr>
        <w:t>В. И</w:t>
      </w:r>
      <w:r>
        <w:rPr>
          <w:sz w:val="16"/>
          <w:szCs w:val="16"/>
        </w:rPr>
        <w:t>нфекционные болезни свиней / В.</w:t>
      </w:r>
      <w:r w:rsidRPr="006E1F59">
        <w:rPr>
          <w:sz w:val="16"/>
          <w:szCs w:val="16"/>
        </w:rPr>
        <w:t xml:space="preserve">В. Максимович. – Витебск: УО </w:t>
      </w:r>
      <w:r>
        <w:rPr>
          <w:sz w:val="16"/>
          <w:szCs w:val="16"/>
        </w:rPr>
        <w:t>«</w:t>
      </w:r>
      <w:r w:rsidRPr="006E1F59">
        <w:rPr>
          <w:sz w:val="16"/>
          <w:szCs w:val="16"/>
        </w:rPr>
        <w:t>ВГАВМ</w:t>
      </w:r>
      <w:r>
        <w:rPr>
          <w:sz w:val="16"/>
          <w:szCs w:val="16"/>
        </w:rPr>
        <w:t>»</w:t>
      </w:r>
      <w:r w:rsidRPr="006E1F59">
        <w:rPr>
          <w:sz w:val="16"/>
          <w:szCs w:val="16"/>
        </w:rPr>
        <w:t>, 2007. – 373 с.</w:t>
      </w:r>
    </w:p>
    <w:p w:rsidR="00F95EB5" w:rsidRPr="00DA479C" w:rsidRDefault="00F95EB5" w:rsidP="00F95EB5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6E1F59">
        <w:rPr>
          <w:sz w:val="16"/>
          <w:szCs w:val="16"/>
        </w:rPr>
        <w:t xml:space="preserve">Шмаков Ю.И., Зиновьева Н.А. Изучение связи полиморфизма гена рецептора </w:t>
      </w:r>
      <w:r w:rsidRPr="006E1F59">
        <w:rPr>
          <w:sz w:val="16"/>
          <w:szCs w:val="16"/>
          <w:lang w:val="en-US"/>
        </w:rPr>
        <w:t>E</w:t>
      </w:r>
      <w:r w:rsidRPr="006E1F59">
        <w:rPr>
          <w:sz w:val="16"/>
          <w:szCs w:val="16"/>
        </w:rPr>
        <w:t>.</w:t>
      </w:r>
      <w:r w:rsidRPr="006E1F59">
        <w:rPr>
          <w:sz w:val="16"/>
          <w:szCs w:val="16"/>
          <w:lang w:val="en-US"/>
        </w:rPr>
        <w:t>Coli</w:t>
      </w:r>
      <w:r w:rsidRPr="006E1F59">
        <w:rPr>
          <w:sz w:val="16"/>
          <w:szCs w:val="16"/>
        </w:rPr>
        <w:t xml:space="preserve"> </w:t>
      </w:r>
      <w:r w:rsidRPr="006E1F59">
        <w:rPr>
          <w:sz w:val="16"/>
          <w:szCs w:val="16"/>
          <w:lang w:val="en-US"/>
        </w:rPr>
        <w:t>F</w:t>
      </w:r>
      <w:r w:rsidRPr="006E1F59">
        <w:rPr>
          <w:sz w:val="16"/>
          <w:szCs w:val="16"/>
        </w:rPr>
        <w:t xml:space="preserve">18 / </w:t>
      </w:r>
      <w:r w:rsidRPr="006E1F59">
        <w:rPr>
          <w:sz w:val="16"/>
          <w:szCs w:val="16"/>
          <w:lang w:val="en-US"/>
        </w:rPr>
        <w:t>FUT</w:t>
      </w:r>
      <w:r w:rsidRPr="006E1F59">
        <w:rPr>
          <w:sz w:val="16"/>
          <w:szCs w:val="16"/>
        </w:rPr>
        <w:t xml:space="preserve"> 1 с локусами количественных призн</w:t>
      </w:r>
      <w:r w:rsidRPr="006E1F59">
        <w:rPr>
          <w:sz w:val="16"/>
          <w:szCs w:val="16"/>
        </w:rPr>
        <w:t>а</w:t>
      </w:r>
      <w:r w:rsidRPr="006E1F59">
        <w:rPr>
          <w:sz w:val="16"/>
          <w:szCs w:val="16"/>
        </w:rPr>
        <w:t>ков свиней // Свиноводство. Мат</w:t>
      </w:r>
      <w:r w:rsidRPr="00DA479C">
        <w:rPr>
          <w:sz w:val="16"/>
          <w:szCs w:val="16"/>
        </w:rPr>
        <w:t xml:space="preserve">. </w:t>
      </w:r>
      <w:r w:rsidRPr="006E1F59">
        <w:rPr>
          <w:sz w:val="16"/>
          <w:szCs w:val="16"/>
        </w:rPr>
        <w:t>межд</w:t>
      </w:r>
      <w:r w:rsidRPr="00DA479C">
        <w:rPr>
          <w:sz w:val="16"/>
          <w:szCs w:val="16"/>
        </w:rPr>
        <w:t xml:space="preserve">. </w:t>
      </w:r>
      <w:r w:rsidRPr="006E1F59">
        <w:rPr>
          <w:sz w:val="16"/>
          <w:szCs w:val="16"/>
        </w:rPr>
        <w:t>Науч</w:t>
      </w:r>
      <w:r w:rsidRPr="00DA479C">
        <w:rPr>
          <w:sz w:val="16"/>
          <w:szCs w:val="16"/>
        </w:rPr>
        <w:t>.-</w:t>
      </w:r>
      <w:r w:rsidRPr="006E1F59">
        <w:rPr>
          <w:sz w:val="16"/>
          <w:szCs w:val="16"/>
        </w:rPr>
        <w:t>практ</w:t>
      </w:r>
      <w:r w:rsidRPr="00DA479C">
        <w:rPr>
          <w:sz w:val="16"/>
          <w:szCs w:val="16"/>
        </w:rPr>
        <w:t xml:space="preserve">. </w:t>
      </w:r>
      <w:r w:rsidRPr="006E1F59">
        <w:rPr>
          <w:sz w:val="16"/>
          <w:szCs w:val="16"/>
        </w:rPr>
        <w:t>конф</w:t>
      </w:r>
      <w:r w:rsidRPr="00DA479C">
        <w:rPr>
          <w:sz w:val="16"/>
          <w:szCs w:val="16"/>
        </w:rPr>
        <w:t>.-</w:t>
      </w:r>
      <w:r w:rsidRPr="006E1F59">
        <w:rPr>
          <w:sz w:val="16"/>
          <w:szCs w:val="16"/>
        </w:rPr>
        <w:t>Дубровицы</w:t>
      </w:r>
      <w:r w:rsidRPr="00DA479C">
        <w:rPr>
          <w:sz w:val="16"/>
          <w:szCs w:val="16"/>
        </w:rPr>
        <w:t>, 2004.-</w:t>
      </w:r>
      <w:r w:rsidRPr="006E1F59">
        <w:rPr>
          <w:sz w:val="16"/>
          <w:szCs w:val="16"/>
        </w:rPr>
        <w:t>т</w:t>
      </w:r>
      <w:r w:rsidRPr="00DA479C">
        <w:rPr>
          <w:sz w:val="16"/>
          <w:szCs w:val="16"/>
        </w:rPr>
        <w:t>.2.-</w:t>
      </w:r>
      <w:r w:rsidRPr="006E1F59">
        <w:rPr>
          <w:sz w:val="16"/>
          <w:szCs w:val="16"/>
        </w:rPr>
        <w:t>С</w:t>
      </w:r>
      <w:r w:rsidRPr="00DA479C">
        <w:rPr>
          <w:sz w:val="16"/>
          <w:szCs w:val="16"/>
        </w:rPr>
        <w:t>.81-86.</w:t>
      </w:r>
    </w:p>
    <w:p w:rsidR="00F95EB5" w:rsidRPr="006E1F59" w:rsidRDefault="00F95EB5" w:rsidP="00F95EB5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r w:rsidRPr="006E1F59">
        <w:rPr>
          <w:sz w:val="16"/>
          <w:szCs w:val="16"/>
          <w:lang w:val="en-US"/>
        </w:rPr>
        <w:t>Linkage and comparative mapping of the locus controlling susceptibility towards E. coli F4 ab/ac diarrhoea in pigs / C. B. Jorgensen [et al.] // Cytogenet Genome Res. – 2003. – №102. – P.157-162.</w:t>
      </w:r>
    </w:p>
    <w:p w:rsidR="00F95EB5" w:rsidRPr="00323309" w:rsidRDefault="00F95EB5" w:rsidP="00F95EB5">
      <w:pPr>
        <w:jc w:val="both"/>
        <w:rPr>
          <w:sz w:val="20"/>
          <w:szCs w:val="20"/>
          <w:lang w:val="en-US"/>
        </w:rPr>
      </w:pPr>
    </w:p>
    <w:p w:rsidR="005324A8" w:rsidRPr="00F95EB5" w:rsidRDefault="005324A8" w:rsidP="000D212A">
      <w:pPr>
        <w:rPr>
          <w:szCs w:val="16"/>
          <w:lang w:val="en-US"/>
        </w:rPr>
      </w:pPr>
    </w:p>
    <w:sectPr w:rsidR="005324A8" w:rsidRPr="00F95EB5" w:rsidSect="00490592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DC" w:rsidRDefault="00730EDC" w:rsidP="00236D7F">
      <w:r>
        <w:separator/>
      </w:r>
    </w:p>
  </w:endnote>
  <w:endnote w:type="continuationSeparator" w:id="1">
    <w:p w:rsidR="00730EDC" w:rsidRDefault="00730EDC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2D09AC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2D09AC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490592">
      <w:rPr>
        <w:rStyle w:val="af"/>
        <w:noProof/>
        <w:sz w:val="20"/>
        <w:szCs w:val="20"/>
      </w:rPr>
      <w:t>2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DC" w:rsidRDefault="00730EDC" w:rsidP="00236D7F">
      <w:r>
        <w:separator/>
      </w:r>
    </w:p>
  </w:footnote>
  <w:footnote w:type="continuationSeparator" w:id="1">
    <w:p w:rsidR="00730EDC" w:rsidRDefault="00730EDC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58B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542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AC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2F674E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0592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0EDC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5B9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4515"/>
    <w:rsid w:val="00A35BA1"/>
    <w:rsid w:val="00A365E5"/>
    <w:rsid w:val="00A40AB7"/>
    <w:rsid w:val="00A413F3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10BC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2FAF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5EB5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F95EB5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48F5-0EBE-4FEF-923E-977CE08B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11330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2013-03-13T12:14:00Z</dcterms:created>
  <dcterms:modified xsi:type="dcterms:W3CDTF">2013-03-14T09:50:00Z</dcterms:modified>
</cp:coreProperties>
</file>