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05" w:rsidRPr="009E30A1" w:rsidRDefault="00BE6605" w:rsidP="00BE6605">
      <w:pPr>
        <w:widowControl w:val="0"/>
        <w:spacing w:after="60"/>
        <w:rPr>
          <w:sz w:val="20"/>
          <w:szCs w:val="20"/>
        </w:rPr>
      </w:pPr>
      <w:r w:rsidRPr="009E30A1">
        <w:rPr>
          <w:sz w:val="20"/>
          <w:szCs w:val="20"/>
        </w:rPr>
        <w:t>УДК:</w:t>
      </w:r>
      <w:r>
        <w:rPr>
          <w:sz w:val="20"/>
          <w:szCs w:val="20"/>
        </w:rPr>
        <w:t xml:space="preserve"> 631.151.2.(476.6)</w:t>
      </w:r>
    </w:p>
    <w:p w:rsidR="00BE6605" w:rsidRPr="00976B31" w:rsidRDefault="00BE6605" w:rsidP="00BE6605">
      <w:pPr>
        <w:widowControl w:val="0"/>
        <w:jc w:val="center"/>
        <w:rPr>
          <w:b/>
          <w:sz w:val="20"/>
          <w:szCs w:val="20"/>
        </w:rPr>
      </w:pPr>
      <w:r w:rsidRPr="009E30A1">
        <w:rPr>
          <w:b/>
          <w:sz w:val="20"/>
          <w:szCs w:val="20"/>
        </w:rPr>
        <w:t>ЭКОНОМИЧЕСКАЯ ОЦЕНКА СТРУКТУРЫ ПОСЕВНЫХ ПЛОЩАДЕЙ ГРОДНЕНСКОЙ ОБЛАСТИ</w:t>
      </w:r>
    </w:p>
    <w:p w:rsidR="00BE6605" w:rsidRPr="009E30A1" w:rsidRDefault="00BE6605" w:rsidP="00BE6605">
      <w:pPr>
        <w:widowControl w:val="0"/>
        <w:spacing w:before="60" w:after="60"/>
        <w:rPr>
          <w:b/>
          <w:sz w:val="20"/>
          <w:szCs w:val="20"/>
        </w:rPr>
      </w:pPr>
      <w:r>
        <w:rPr>
          <w:b/>
          <w:sz w:val="20"/>
          <w:szCs w:val="20"/>
        </w:rPr>
        <w:t>Г.А. Гесть, Л.М. Сегодник, В.М. Карпейчик</w:t>
      </w:r>
    </w:p>
    <w:p w:rsidR="00BE6605" w:rsidRPr="009E30A1" w:rsidRDefault="00BE6605" w:rsidP="00BE6605">
      <w:pPr>
        <w:widowControl w:val="0"/>
        <w:rPr>
          <w:sz w:val="20"/>
          <w:szCs w:val="20"/>
        </w:rPr>
      </w:pPr>
      <w:r w:rsidRPr="009E30A1">
        <w:rPr>
          <w:sz w:val="20"/>
          <w:szCs w:val="20"/>
        </w:rPr>
        <w:t>УО «Гродненский госуд</w:t>
      </w:r>
      <w:r>
        <w:rPr>
          <w:sz w:val="20"/>
          <w:szCs w:val="20"/>
        </w:rPr>
        <w:t>арственный аграрный университет»,</w:t>
      </w:r>
    </w:p>
    <w:p w:rsidR="00BE6605" w:rsidRPr="000F0C06" w:rsidRDefault="00BE6605" w:rsidP="00BE6605">
      <w:pPr>
        <w:widowControl w:val="0"/>
        <w:rPr>
          <w:sz w:val="20"/>
          <w:szCs w:val="20"/>
        </w:rPr>
      </w:pPr>
      <w:r w:rsidRPr="009E30A1">
        <w:rPr>
          <w:sz w:val="20"/>
          <w:szCs w:val="20"/>
        </w:rPr>
        <w:t>г. Гродно, Республика Беларусь</w:t>
      </w:r>
    </w:p>
    <w:p w:rsidR="00BE6605" w:rsidRDefault="00BE6605" w:rsidP="00BE6605">
      <w:pPr>
        <w:widowControl w:val="0"/>
        <w:rPr>
          <w:sz w:val="20"/>
          <w:szCs w:val="20"/>
        </w:rPr>
      </w:pPr>
    </w:p>
    <w:p w:rsidR="00BE6605" w:rsidRDefault="00BE6605" w:rsidP="00BE6605">
      <w:pPr>
        <w:widowControl w:val="0"/>
        <w:jc w:val="center"/>
        <w:rPr>
          <w:sz w:val="20"/>
          <w:szCs w:val="20"/>
        </w:rPr>
      </w:pPr>
      <w:r>
        <w:rPr>
          <w:i/>
          <w:sz w:val="16"/>
          <w:szCs w:val="16"/>
        </w:rPr>
        <w:t>(Поступила в редакцию 31.05.2010 г.)</w:t>
      </w:r>
    </w:p>
    <w:p w:rsidR="00BE6605" w:rsidRPr="00976B31" w:rsidRDefault="00BE6605" w:rsidP="00BE6605">
      <w:pPr>
        <w:widowControl w:val="0"/>
        <w:ind w:firstLine="284"/>
        <w:jc w:val="both"/>
        <w:rPr>
          <w:i/>
          <w:sz w:val="16"/>
          <w:szCs w:val="16"/>
        </w:rPr>
      </w:pPr>
      <w:r w:rsidRPr="00976B31">
        <w:rPr>
          <w:b/>
          <w:i/>
          <w:sz w:val="16"/>
          <w:szCs w:val="16"/>
        </w:rPr>
        <w:t xml:space="preserve">Аннотация. </w:t>
      </w:r>
      <w:r>
        <w:rPr>
          <w:i/>
          <w:sz w:val="16"/>
          <w:szCs w:val="16"/>
        </w:rPr>
        <w:t xml:space="preserve">Самые высокие </w:t>
      </w:r>
      <w:r w:rsidRPr="00976B31">
        <w:rPr>
          <w:i/>
          <w:sz w:val="16"/>
          <w:szCs w:val="16"/>
        </w:rPr>
        <w:t>показатели экономической эффективности возделывания сельскохозяйственных культур получены при доле зерновых культур 52-54%, сахарной свеклы – 5% и более, картофеля – 1%, льна-долгунца – 4,3-4,9%, рапса – 5-6% в структуре посе</w:t>
      </w:r>
      <w:r w:rsidRPr="00976B31">
        <w:rPr>
          <w:i/>
          <w:sz w:val="16"/>
          <w:szCs w:val="16"/>
        </w:rPr>
        <w:t>в</w:t>
      </w:r>
      <w:r w:rsidRPr="00976B31">
        <w:rPr>
          <w:i/>
          <w:sz w:val="16"/>
          <w:szCs w:val="16"/>
        </w:rPr>
        <w:t>ных площадей.</w:t>
      </w:r>
    </w:p>
    <w:p w:rsidR="00BE6605" w:rsidRPr="00976B31" w:rsidRDefault="00BE6605" w:rsidP="00BE6605">
      <w:pPr>
        <w:widowControl w:val="0"/>
        <w:ind w:firstLine="284"/>
        <w:jc w:val="both"/>
        <w:rPr>
          <w:i/>
          <w:sz w:val="16"/>
          <w:szCs w:val="16"/>
          <w:lang w:val="en-US"/>
        </w:rPr>
      </w:pPr>
      <w:r w:rsidRPr="00976B31">
        <w:rPr>
          <w:b/>
          <w:i/>
          <w:sz w:val="16"/>
          <w:szCs w:val="16"/>
          <w:lang w:val="en-US"/>
        </w:rPr>
        <w:t>Summary.</w:t>
      </w:r>
      <w:r>
        <w:rPr>
          <w:i/>
          <w:sz w:val="16"/>
          <w:szCs w:val="16"/>
          <w:lang w:val="en-US"/>
        </w:rPr>
        <w:t xml:space="preserve"> </w:t>
      </w:r>
      <w:r w:rsidRPr="00976B31">
        <w:rPr>
          <w:i/>
          <w:sz w:val="16"/>
          <w:szCs w:val="16"/>
          <w:lang w:val="en-US"/>
        </w:rPr>
        <w:t>The highest indicators of economic efficiency of cultivation agricultural cultures are received at a dale of grain crops of 52-54%, a sugar beet</w:t>
      </w:r>
      <w:r>
        <w:rPr>
          <w:i/>
          <w:sz w:val="16"/>
          <w:szCs w:val="16"/>
          <w:lang w:val="en-US"/>
        </w:rPr>
        <w:t xml:space="preserve"> </w:t>
      </w:r>
      <w:r w:rsidRPr="00976B31">
        <w:rPr>
          <w:i/>
          <w:sz w:val="16"/>
          <w:szCs w:val="16"/>
          <w:lang w:val="en-US"/>
        </w:rPr>
        <w:t>–</w:t>
      </w:r>
      <w:r>
        <w:rPr>
          <w:i/>
          <w:sz w:val="16"/>
          <w:szCs w:val="16"/>
          <w:lang w:val="en-US"/>
        </w:rPr>
        <w:t xml:space="preserve"> </w:t>
      </w:r>
      <w:r w:rsidRPr="00976B31">
        <w:rPr>
          <w:i/>
          <w:sz w:val="16"/>
          <w:szCs w:val="16"/>
          <w:lang w:val="en-US"/>
        </w:rPr>
        <w:t>5% and more, a potato</w:t>
      </w:r>
      <w:r>
        <w:rPr>
          <w:i/>
          <w:sz w:val="16"/>
          <w:szCs w:val="16"/>
          <w:lang w:val="en-US"/>
        </w:rPr>
        <w:t xml:space="preserve"> </w:t>
      </w:r>
      <w:r w:rsidRPr="00976B31">
        <w:rPr>
          <w:i/>
          <w:sz w:val="16"/>
          <w:szCs w:val="16"/>
          <w:lang w:val="en-US"/>
        </w:rPr>
        <w:t>–1%, flax-dolguntsa</w:t>
      </w:r>
      <w:r>
        <w:rPr>
          <w:i/>
          <w:sz w:val="16"/>
          <w:szCs w:val="16"/>
          <w:lang w:val="en-US"/>
        </w:rPr>
        <w:t xml:space="preserve"> </w:t>
      </w:r>
      <w:r w:rsidRPr="00976B31">
        <w:rPr>
          <w:i/>
          <w:sz w:val="16"/>
          <w:szCs w:val="16"/>
          <w:lang w:val="en-US"/>
        </w:rPr>
        <w:t>–</w:t>
      </w:r>
      <w:r>
        <w:rPr>
          <w:i/>
          <w:sz w:val="16"/>
          <w:szCs w:val="16"/>
          <w:lang w:val="en-US"/>
        </w:rPr>
        <w:t xml:space="preserve"> </w:t>
      </w:r>
      <w:r w:rsidRPr="00976B31">
        <w:rPr>
          <w:i/>
          <w:sz w:val="16"/>
          <w:szCs w:val="16"/>
          <w:lang w:val="en-US"/>
        </w:rPr>
        <w:t>4,3-4,9%, rape</w:t>
      </w:r>
      <w:r>
        <w:rPr>
          <w:i/>
          <w:sz w:val="16"/>
          <w:szCs w:val="16"/>
          <w:lang w:val="en-US"/>
        </w:rPr>
        <w:t xml:space="preserve"> </w:t>
      </w:r>
      <w:r w:rsidRPr="00976B31">
        <w:rPr>
          <w:i/>
          <w:sz w:val="16"/>
          <w:szCs w:val="16"/>
          <w:lang w:val="en-US"/>
        </w:rPr>
        <w:t>–</w:t>
      </w:r>
      <w:r>
        <w:rPr>
          <w:i/>
          <w:sz w:val="16"/>
          <w:szCs w:val="16"/>
          <w:lang w:val="en-US"/>
        </w:rPr>
        <w:t xml:space="preserve"> </w:t>
      </w:r>
      <w:r w:rsidRPr="00976B31">
        <w:rPr>
          <w:i/>
          <w:sz w:val="16"/>
          <w:szCs w:val="16"/>
          <w:lang w:val="en-US"/>
        </w:rPr>
        <w:t>5-6% in structure of areas under crops.</w:t>
      </w:r>
    </w:p>
    <w:p w:rsidR="00BE6605" w:rsidRPr="00BE6605" w:rsidRDefault="00BE6605" w:rsidP="00BE6605">
      <w:pPr>
        <w:widowControl w:val="0"/>
        <w:ind w:firstLine="284"/>
        <w:jc w:val="both"/>
        <w:rPr>
          <w:b/>
          <w:sz w:val="20"/>
          <w:szCs w:val="20"/>
          <w:lang w:val="en-US"/>
        </w:rPr>
      </w:pP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Введение. </w:t>
      </w:r>
      <w:r w:rsidRPr="009E30A1">
        <w:rPr>
          <w:sz w:val="20"/>
          <w:szCs w:val="20"/>
        </w:rPr>
        <w:t>Агропромышленный комплекс зан</w:t>
      </w:r>
      <w:r>
        <w:rPr>
          <w:sz w:val="20"/>
          <w:szCs w:val="20"/>
        </w:rPr>
        <w:t xml:space="preserve">имает значительный удельный вес </w:t>
      </w:r>
      <w:r w:rsidRPr="009E30A1">
        <w:rPr>
          <w:sz w:val="20"/>
          <w:szCs w:val="20"/>
        </w:rPr>
        <w:t>в народно-хозяйственном комплексе Республики Беларусь и призван для обеспечения населения продуктами питания раст</w:t>
      </w:r>
      <w:r w:rsidRPr="009E30A1">
        <w:rPr>
          <w:sz w:val="20"/>
          <w:szCs w:val="20"/>
        </w:rPr>
        <w:t>и</w:t>
      </w:r>
      <w:r w:rsidRPr="009E30A1">
        <w:rPr>
          <w:sz w:val="20"/>
          <w:szCs w:val="20"/>
        </w:rPr>
        <w:t>тельного и животного происхождения. Основу его составляет сельское хозяйство, в котором растениеводство занимает лидирующее положение. Производить достаточное количество продукции эта отрасль сп</w:t>
      </w:r>
      <w:r w:rsidRPr="009E30A1">
        <w:rPr>
          <w:sz w:val="20"/>
          <w:szCs w:val="20"/>
        </w:rPr>
        <w:t>о</w:t>
      </w:r>
      <w:r w:rsidRPr="009E30A1">
        <w:rPr>
          <w:sz w:val="20"/>
          <w:szCs w:val="20"/>
        </w:rPr>
        <w:t>собна при правильно установленной специализации, которая определ</w:t>
      </w:r>
      <w:r w:rsidRPr="009E30A1">
        <w:rPr>
          <w:sz w:val="20"/>
          <w:szCs w:val="20"/>
        </w:rPr>
        <w:t>я</w:t>
      </w:r>
      <w:r w:rsidRPr="009E30A1">
        <w:rPr>
          <w:sz w:val="20"/>
          <w:szCs w:val="20"/>
        </w:rPr>
        <w:t>ется планом продажи продукции государству, потребностью общес</w:t>
      </w:r>
      <w:r w:rsidRPr="009E30A1">
        <w:rPr>
          <w:sz w:val="20"/>
          <w:szCs w:val="20"/>
        </w:rPr>
        <w:t>т</w:t>
      </w:r>
      <w:r w:rsidRPr="009E30A1">
        <w:rPr>
          <w:sz w:val="20"/>
          <w:szCs w:val="20"/>
        </w:rPr>
        <w:t>венного и личного поголовья скота в кормах, потребностью в семенах собственного производства</w:t>
      </w:r>
      <w:r>
        <w:rPr>
          <w:sz w:val="20"/>
          <w:szCs w:val="20"/>
        </w:rPr>
        <w:t xml:space="preserve"> [</w:t>
      </w:r>
      <w:r w:rsidRPr="00777933">
        <w:rPr>
          <w:sz w:val="20"/>
          <w:szCs w:val="20"/>
        </w:rPr>
        <w:t>1</w:t>
      </w:r>
      <w:r w:rsidRPr="009E30A1">
        <w:rPr>
          <w:sz w:val="20"/>
          <w:szCs w:val="20"/>
        </w:rPr>
        <w:t xml:space="preserve">]. 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Основу </w:t>
      </w:r>
      <w:r w:rsidRPr="009E30A1">
        <w:rPr>
          <w:sz w:val="20"/>
          <w:szCs w:val="20"/>
        </w:rPr>
        <w:t>достаточного и стабильного производства составляет ур</w:t>
      </w:r>
      <w:r w:rsidRPr="009E30A1">
        <w:rPr>
          <w:sz w:val="20"/>
          <w:szCs w:val="20"/>
        </w:rPr>
        <w:t>о</w:t>
      </w:r>
      <w:r w:rsidRPr="009E30A1">
        <w:rPr>
          <w:sz w:val="20"/>
          <w:szCs w:val="20"/>
        </w:rPr>
        <w:t>жайность сельскохозяйственных культур. С целью ее оптимизации большое значение имеет применение рациональных севооборотов, научно обоснова</w:t>
      </w:r>
      <w:r w:rsidRPr="009E30A1">
        <w:rPr>
          <w:sz w:val="20"/>
          <w:szCs w:val="20"/>
        </w:rPr>
        <w:t>н</w:t>
      </w:r>
      <w:r w:rsidRPr="009E30A1">
        <w:rPr>
          <w:sz w:val="20"/>
          <w:szCs w:val="20"/>
        </w:rPr>
        <w:t>ных доз органических и минеральных удобрений. О</w:t>
      </w:r>
      <w:r w:rsidRPr="009E30A1">
        <w:rPr>
          <w:sz w:val="20"/>
          <w:szCs w:val="20"/>
        </w:rPr>
        <w:t>д</w:t>
      </w:r>
      <w:r w:rsidRPr="009E30A1">
        <w:rPr>
          <w:sz w:val="20"/>
          <w:szCs w:val="20"/>
        </w:rPr>
        <w:t>нако применение органических удобрений в последние годы уменьшилось из-за сокращения поголовья скота, недопоставок торфа для приг</w:t>
      </w:r>
      <w:r w:rsidRPr="009E30A1">
        <w:rPr>
          <w:sz w:val="20"/>
          <w:szCs w:val="20"/>
        </w:rPr>
        <w:t>о</w:t>
      </w:r>
      <w:r w:rsidRPr="009E30A1">
        <w:rPr>
          <w:sz w:val="20"/>
          <w:szCs w:val="20"/>
        </w:rPr>
        <w:t>товления компостов. В этих условиях особенно важно</w:t>
      </w:r>
      <w:r>
        <w:rPr>
          <w:sz w:val="20"/>
          <w:szCs w:val="20"/>
        </w:rPr>
        <w:t xml:space="preserve"> максимально задействовать мало</w:t>
      </w:r>
      <w:r w:rsidRPr="009E30A1">
        <w:rPr>
          <w:sz w:val="20"/>
          <w:szCs w:val="20"/>
        </w:rPr>
        <w:t>затратные нематериальные факторы, к числу кото</w:t>
      </w:r>
      <w:r>
        <w:rPr>
          <w:sz w:val="20"/>
          <w:szCs w:val="20"/>
        </w:rPr>
        <w:t>рых относи</w:t>
      </w:r>
      <w:r w:rsidRPr="009E30A1">
        <w:rPr>
          <w:sz w:val="20"/>
          <w:szCs w:val="20"/>
        </w:rPr>
        <w:t>тся грамотное ведение севооборотов и оптимизация стру</w:t>
      </w:r>
      <w:r w:rsidRPr="009E30A1">
        <w:rPr>
          <w:sz w:val="20"/>
          <w:szCs w:val="20"/>
        </w:rPr>
        <w:t>к</w:t>
      </w:r>
      <w:r w:rsidRPr="009E30A1">
        <w:rPr>
          <w:sz w:val="20"/>
          <w:szCs w:val="20"/>
        </w:rPr>
        <w:t>туры посевных площадей.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Севооборот способствует пополнению и лучшему использованию питательных веществ, улучшению и по</w:t>
      </w:r>
      <w:r w:rsidRPr="009E30A1">
        <w:rPr>
          <w:sz w:val="20"/>
          <w:szCs w:val="20"/>
        </w:rPr>
        <w:t>д</w:t>
      </w:r>
      <w:r w:rsidRPr="009E30A1">
        <w:rPr>
          <w:sz w:val="20"/>
          <w:szCs w:val="20"/>
        </w:rPr>
        <w:t>держанию благоприятных физических и биологических свойств почвы, защите ее от различного в</w:t>
      </w:r>
      <w:r w:rsidRPr="009E30A1">
        <w:rPr>
          <w:sz w:val="20"/>
          <w:szCs w:val="20"/>
        </w:rPr>
        <w:t>и</w:t>
      </w:r>
      <w:r w:rsidRPr="009E30A1">
        <w:rPr>
          <w:sz w:val="20"/>
          <w:szCs w:val="20"/>
        </w:rPr>
        <w:t>да эрозий, предупреждению распространения вредных объектов, улучшению э</w:t>
      </w:r>
      <w:r>
        <w:rPr>
          <w:sz w:val="20"/>
          <w:szCs w:val="20"/>
        </w:rPr>
        <w:t>кологического состояния почвы</w:t>
      </w:r>
      <w:r w:rsidRPr="009E30A1">
        <w:rPr>
          <w:sz w:val="20"/>
          <w:szCs w:val="20"/>
        </w:rPr>
        <w:t>.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Основой севооборота </w:t>
      </w:r>
      <w:r w:rsidRPr="009E30A1">
        <w:rPr>
          <w:sz w:val="20"/>
          <w:szCs w:val="20"/>
        </w:rPr>
        <w:t xml:space="preserve">является рациональная структура посевных  площадей. Она разрабатывается с учетом почвенно-климатических и экономических условий, а также специализации хозяйства. 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Гродненская область является передовым регионом Республики Беларусь по уровню производства сельск</w:t>
      </w:r>
      <w:r w:rsidRPr="009E30A1">
        <w:rPr>
          <w:sz w:val="20"/>
          <w:szCs w:val="20"/>
        </w:rPr>
        <w:t>о</w:t>
      </w:r>
      <w:r w:rsidRPr="009E30A1">
        <w:rPr>
          <w:sz w:val="20"/>
          <w:szCs w:val="20"/>
        </w:rPr>
        <w:t>хозяйственной продукции. П</w:t>
      </w:r>
      <w:r w:rsidRPr="009E30A1">
        <w:rPr>
          <w:sz w:val="20"/>
          <w:szCs w:val="20"/>
        </w:rPr>
        <w:t>о</w:t>
      </w:r>
      <w:r w:rsidRPr="009E30A1">
        <w:rPr>
          <w:sz w:val="20"/>
          <w:szCs w:val="20"/>
        </w:rPr>
        <w:t>гектарные сборы зер</w:t>
      </w:r>
      <w:r>
        <w:rPr>
          <w:sz w:val="20"/>
          <w:szCs w:val="20"/>
        </w:rPr>
        <w:t>на превышают 50 ц, картофеля – 20</w:t>
      </w:r>
      <w:r w:rsidRPr="009E30A1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Pr="009E30A1">
        <w:rPr>
          <w:sz w:val="20"/>
          <w:szCs w:val="20"/>
        </w:rPr>
        <w:t>ц, сахарной свеклы – 4</w:t>
      </w:r>
      <w:r>
        <w:rPr>
          <w:sz w:val="20"/>
          <w:szCs w:val="20"/>
        </w:rPr>
        <w:t>50 ц. В Гродненском районе в 2009</w:t>
      </w:r>
      <w:r w:rsidRPr="009E30A1">
        <w:rPr>
          <w:sz w:val="20"/>
          <w:szCs w:val="20"/>
        </w:rPr>
        <w:t xml:space="preserve"> году урожайность зернов</w:t>
      </w:r>
      <w:r>
        <w:rPr>
          <w:sz w:val="20"/>
          <w:szCs w:val="20"/>
        </w:rPr>
        <w:t>ых составила в бункерном весе 64</w:t>
      </w:r>
      <w:r w:rsidRPr="009E30A1">
        <w:rPr>
          <w:sz w:val="20"/>
          <w:szCs w:val="20"/>
        </w:rPr>
        <w:t>,</w:t>
      </w:r>
      <w:r>
        <w:rPr>
          <w:sz w:val="20"/>
          <w:szCs w:val="20"/>
        </w:rPr>
        <w:t>9 (после дор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ботки – 54</w:t>
      </w:r>
      <w:r w:rsidRPr="009E30A1">
        <w:rPr>
          <w:sz w:val="20"/>
          <w:szCs w:val="20"/>
        </w:rPr>
        <w:t>,</w:t>
      </w:r>
      <w:r>
        <w:rPr>
          <w:sz w:val="20"/>
          <w:szCs w:val="20"/>
        </w:rPr>
        <w:t xml:space="preserve">7 </w:t>
      </w:r>
      <w:r w:rsidRPr="009E30A1">
        <w:rPr>
          <w:sz w:val="20"/>
          <w:szCs w:val="20"/>
        </w:rPr>
        <w:t>ц/га), кар</w:t>
      </w:r>
      <w:r>
        <w:rPr>
          <w:sz w:val="20"/>
          <w:szCs w:val="20"/>
        </w:rPr>
        <w:t>тофеля – 340, сахарной свеклы – 638, рапса – 23</w:t>
      </w:r>
      <w:r w:rsidRPr="009E30A1">
        <w:rPr>
          <w:sz w:val="20"/>
          <w:szCs w:val="20"/>
        </w:rPr>
        <w:t>,</w:t>
      </w:r>
      <w:r>
        <w:rPr>
          <w:sz w:val="20"/>
          <w:szCs w:val="20"/>
        </w:rPr>
        <w:t xml:space="preserve">8 </w:t>
      </w:r>
      <w:r w:rsidRPr="009E30A1">
        <w:rPr>
          <w:sz w:val="20"/>
          <w:szCs w:val="20"/>
        </w:rPr>
        <w:t>ц/га. Это стало возможным благодаря высокой культуре земледелия, составной частью которой является поддержание оптимальной структуры посе</w:t>
      </w:r>
      <w:r w:rsidRPr="009E30A1">
        <w:rPr>
          <w:sz w:val="20"/>
          <w:szCs w:val="20"/>
        </w:rPr>
        <w:t>в</w:t>
      </w:r>
      <w:r w:rsidRPr="009E30A1">
        <w:rPr>
          <w:sz w:val="20"/>
          <w:szCs w:val="20"/>
        </w:rPr>
        <w:t>ных площадей</w:t>
      </w:r>
      <w:r>
        <w:rPr>
          <w:sz w:val="20"/>
          <w:szCs w:val="20"/>
        </w:rPr>
        <w:t xml:space="preserve"> [3</w:t>
      </w:r>
      <w:r w:rsidRPr="009E30A1">
        <w:rPr>
          <w:sz w:val="20"/>
          <w:szCs w:val="20"/>
        </w:rPr>
        <w:t>].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Однако в последние годы в сельском хозяйстве области произошли значительные перемены, что связано с организацией коммерческих предприятий (сельскохозяйственных производственных кооперативов) и предпр</w:t>
      </w:r>
      <w:r w:rsidRPr="009E30A1">
        <w:rPr>
          <w:sz w:val="20"/>
          <w:szCs w:val="20"/>
        </w:rPr>
        <w:t>и</w:t>
      </w:r>
      <w:r w:rsidRPr="009E30A1">
        <w:rPr>
          <w:sz w:val="20"/>
          <w:szCs w:val="20"/>
        </w:rPr>
        <w:t>ятий близких п</w:t>
      </w:r>
      <w:r>
        <w:rPr>
          <w:sz w:val="20"/>
          <w:szCs w:val="20"/>
        </w:rPr>
        <w:t xml:space="preserve">о форме собственности к ним из </w:t>
      </w:r>
      <w:r w:rsidRPr="009E30A1">
        <w:rPr>
          <w:sz w:val="20"/>
          <w:szCs w:val="20"/>
        </w:rPr>
        <w:t>числа функционировавших совхозов и колхозов. В связи с ш</w:t>
      </w:r>
      <w:r w:rsidRPr="009E30A1">
        <w:rPr>
          <w:sz w:val="20"/>
          <w:szCs w:val="20"/>
        </w:rPr>
        <w:t>и</w:t>
      </w:r>
      <w:r w:rsidRPr="009E30A1">
        <w:rPr>
          <w:sz w:val="20"/>
          <w:szCs w:val="20"/>
        </w:rPr>
        <w:t>роким применением в деятельности их хозяйственного расчета в некоторых хозяйствах н</w:t>
      </w:r>
      <w:r w:rsidRPr="009E30A1">
        <w:rPr>
          <w:sz w:val="20"/>
          <w:szCs w:val="20"/>
        </w:rPr>
        <w:t>а</w:t>
      </w:r>
      <w:r w:rsidRPr="009E30A1">
        <w:rPr>
          <w:sz w:val="20"/>
          <w:szCs w:val="20"/>
        </w:rPr>
        <w:t>рушилась структура посевных площадей, что связано с введением в севообороты культур, приносящих значительную прибыль. Это отразилось в первую очередь на  развитии льноводческой и свекловодч</w:t>
      </w:r>
      <w:r w:rsidRPr="009E30A1">
        <w:rPr>
          <w:sz w:val="20"/>
          <w:szCs w:val="20"/>
        </w:rPr>
        <w:t>е</w:t>
      </w:r>
      <w:r w:rsidRPr="009E30A1">
        <w:rPr>
          <w:sz w:val="20"/>
          <w:szCs w:val="20"/>
        </w:rPr>
        <w:t>ской отраслей, а также ритме работы перерабатывающих предприятий. В связи с таким истечением обстоятельств производство льна в обла</w:t>
      </w:r>
      <w:r w:rsidRPr="009E30A1">
        <w:rPr>
          <w:sz w:val="20"/>
          <w:szCs w:val="20"/>
        </w:rPr>
        <w:t>с</w:t>
      </w:r>
      <w:r w:rsidRPr="009E30A1">
        <w:rPr>
          <w:sz w:val="20"/>
          <w:szCs w:val="20"/>
        </w:rPr>
        <w:t>ти стало убыточным</w:t>
      </w:r>
      <w:r>
        <w:rPr>
          <w:sz w:val="20"/>
          <w:szCs w:val="20"/>
        </w:rPr>
        <w:t xml:space="preserve"> (-15,9%)</w:t>
      </w:r>
      <w:r w:rsidRPr="009E30A1">
        <w:rPr>
          <w:sz w:val="20"/>
          <w:szCs w:val="20"/>
        </w:rPr>
        <w:t>, а под сахарную свеклу сельскохозяйственные производственные кооперативы начали о</w:t>
      </w:r>
      <w:r w:rsidRPr="009E30A1">
        <w:rPr>
          <w:sz w:val="20"/>
          <w:szCs w:val="20"/>
        </w:rPr>
        <w:t>т</w:t>
      </w:r>
      <w:r w:rsidRPr="009E30A1">
        <w:rPr>
          <w:sz w:val="20"/>
          <w:szCs w:val="20"/>
        </w:rPr>
        <w:t>водить более плод</w:t>
      </w:r>
      <w:r w:rsidRPr="009E30A1">
        <w:rPr>
          <w:sz w:val="20"/>
          <w:szCs w:val="20"/>
        </w:rPr>
        <w:t>о</w:t>
      </w:r>
      <w:r w:rsidRPr="009E30A1">
        <w:rPr>
          <w:sz w:val="20"/>
          <w:szCs w:val="20"/>
        </w:rPr>
        <w:t xml:space="preserve">родные земли, которые можно было бы использовать, например, под посевы пшеницы и тритикале, рапса и кукурузы на зерно. При этом увеличились затраты на организацию их возделывания, что связано с недостатком техники и трудовых ресурсов. 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Цель работы. </w:t>
      </w:r>
      <w:r w:rsidRPr="009E30A1">
        <w:rPr>
          <w:sz w:val="20"/>
          <w:szCs w:val="20"/>
        </w:rPr>
        <w:t>Структура посевных площадей Грод</w:t>
      </w:r>
      <w:r>
        <w:rPr>
          <w:sz w:val="20"/>
          <w:szCs w:val="20"/>
        </w:rPr>
        <w:t xml:space="preserve">ненской области разрабатывалась </w:t>
      </w:r>
      <w:r w:rsidRPr="009E30A1">
        <w:rPr>
          <w:sz w:val="20"/>
          <w:szCs w:val="20"/>
        </w:rPr>
        <w:t>на протяжении десят</w:t>
      </w:r>
      <w:r w:rsidRPr="009E30A1">
        <w:rPr>
          <w:sz w:val="20"/>
          <w:szCs w:val="20"/>
        </w:rPr>
        <w:t>и</w:t>
      </w:r>
      <w:r w:rsidRPr="009E30A1">
        <w:rPr>
          <w:sz w:val="20"/>
          <w:szCs w:val="20"/>
        </w:rPr>
        <w:t>летий видными учеными Беларуси. Поэтому задача государства состоит в поддержании ее в научно обоснова</w:t>
      </w:r>
      <w:r w:rsidRPr="009E30A1">
        <w:rPr>
          <w:sz w:val="20"/>
          <w:szCs w:val="20"/>
        </w:rPr>
        <w:t>н</w:t>
      </w:r>
      <w:r w:rsidRPr="009E30A1">
        <w:rPr>
          <w:sz w:val="20"/>
          <w:szCs w:val="20"/>
        </w:rPr>
        <w:t>ных пределах. Так, согласно научным разработкам, структура посевных площадей должна</w:t>
      </w:r>
      <w:r>
        <w:rPr>
          <w:sz w:val="20"/>
          <w:szCs w:val="20"/>
        </w:rPr>
        <w:t xml:space="preserve"> выглядеть следу</w:t>
      </w:r>
      <w:r>
        <w:rPr>
          <w:sz w:val="20"/>
          <w:szCs w:val="20"/>
        </w:rPr>
        <w:t>ю</w:t>
      </w:r>
      <w:r>
        <w:rPr>
          <w:sz w:val="20"/>
          <w:szCs w:val="20"/>
        </w:rPr>
        <w:t>щим образом: 52</w:t>
      </w:r>
      <w:r w:rsidRPr="009E30A1">
        <w:rPr>
          <w:sz w:val="20"/>
          <w:szCs w:val="20"/>
        </w:rPr>
        <w:t xml:space="preserve"> – 5</w:t>
      </w:r>
      <w:r>
        <w:rPr>
          <w:sz w:val="20"/>
          <w:szCs w:val="20"/>
        </w:rPr>
        <w:t>4</w:t>
      </w:r>
      <w:r w:rsidRPr="009E30A1">
        <w:rPr>
          <w:sz w:val="20"/>
          <w:szCs w:val="20"/>
        </w:rPr>
        <w:t>% зер</w:t>
      </w:r>
      <w:r>
        <w:rPr>
          <w:sz w:val="20"/>
          <w:szCs w:val="20"/>
        </w:rPr>
        <w:t>новые и зернобобовые, 6</w:t>
      </w:r>
      <w:r w:rsidRPr="009E30A1">
        <w:rPr>
          <w:sz w:val="20"/>
          <w:szCs w:val="20"/>
        </w:rPr>
        <w:t xml:space="preserve"> – </w:t>
      </w:r>
      <w:r>
        <w:rPr>
          <w:sz w:val="20"/>
          <w:szCs w:val="20"/>
        </w:rPr>
        <w:t>7</w:t>
      </w:r>
      <w:r w:rsidRPr="009E30A1">
        <w:rPr>
          <w:sz w:val="20"/>
          <w:szCs w:val="20"/>
        </w:rPr>
        <w:t xml:space="preserve">% </w:t>
      </w:r>
      <w:r>
        <w:rPr>
          <w:sz w:val="20"/>
          <w:szCs w:val="20"/>
        </w:rPr>
        <w:t>–</w:t>
      </w:r>
      <w:r w:rsidRPr="009E30A1">
        <w:rPr>
          <w:sz w:val="20"/>
          <w:szCs w:val="20"/>
        </w:rPr>
        <w:t xml:space="preserve"> лен, 5 – 6% </w:t>
      </w:r>
      <w:r>
        <w:rPr>
          <w:sz w:val="20"/>
          <w:szCs w:val="20"/>
        </w:rPr>
        <w:t>–</w:t>
      </w:r>
      <w:r w:rsidRPr="009E30A1">
        <w:rPr>
          <w:sz w:val="20"/>
          <w:szCs w:val="20"/>
        </w:rPr>
        <w:t xml:space="preserve"> сахарная свекла, 4 – 5% </w:t>
      </w:r>
      <w:r>
        <w:rPr>
          <w:sz w:val="20"/>
          <w:szCs w:val="20"/>
        </w:rPr>
        <w:t>–</w:t>
      </w:r>
      <w:r w:rsidRPr="009E30A1">
        <w:rPr>
          <w:sz w:val="20"/>
          <w:szCs w:val="20"/>
        </w:rPr>
        <w:t xml:space="preserve"> картофель и 35 – 27% </w:t>
      </w:r>
      <w:r>
        <w:rPr>
          <w:sz w:val="20"/>
          <w:szCs w:val="20"/>
        </w:rPr>
        <w:t>–</w:t>
      </w:r>
      <w:r w:rsidRPr="009E30A1">
        <w:rPr>
          <w:sz w:val="20"/>
          <w:szCs w:val="20"/>
        </w:rPr>
        <w:t xml:space="preserve"> кормовые культуры [</w:t>
      </w:r>
      <w:r>
        <w:rPr>
          <w:sz w:val="20"/>
          <w:szCs w:val="20"/>
        </w:rPr>
        <w:t>2</w:t>
      </w:r>
      <w:r w:rsidRPr="009E30A1">
        <w:rPr>
          <w:sz w:val="20"/>
          <w:szCs w:val="20"/>
        </w:rPr>
        <w:t>].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Поэтому цель наших </w:t>
      </w:r>
      <w:r w:rsidRPr="009E30A1">
        <w:rPr>
          <w:sz w:val="20"/>
          <w:szCs w:val="20"/>
        </w:rPr>
        <w:t>исследований состояла в оценке существующей структуры посевных площадей по о</w:t>
      </w:r>
      <w:r w:rsidRPr="009E30A1">
        <w:rPr>
          <w:sz w:val="20"/>
          <w:szCs w:val="20"/>
        </w:rPr>
        <w:t>с</w:t>
      </w:r>
      <w:r w:rsidRPr="009E30A1">
        <w:rPr>
          <w:sz w:val="20"/>
          <w:szCs w:val="20"/>
        </w:rPr>
        <w:t>новным сельскохозяйственным культурам Гродненской области и разработке предложений по ее совершенс</w:t>
      </w:r>
      <w:r w:rsidRPr="009E30A1">
        <w:rPr>
          <w:sz w:val="20"/>
          <w:szCs w:val="20"/>
        </w:rPr>
        <w:t>т</w:t>
      </w:r>
      <w:r w:rsidRPr="009E30A1">
        <w:rPr>
          <w:sz w:val="20"/>
          <w:szCs w:val="20"/>
        </w:rPr>
        <w:t>вованию.</w:t>
      </w:r>
      <w:r>
        <w:rPr>
          <w:sz w:val="20"/>
          <w:szCs w:val="20"/>
        </w:rPr>
        <w:t xml:space="preserve"> </w:t>
      </w:r>
      <w:r w:rsidRPr="009E30A1">
        <w:rPr>
          <w:sz w:val="20"/>
          <w:szCs w:val="20"/>
        </w:rPr>
        <w:t>Для ее достижения решались следующие задачи: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 xml:space="preserve">1. </w:t>
      </w:r>
      <w:r>
        <w:rPr>
          <w:sz w:val="20"/>
          <w:szCs w:val="20"/>
        </w:rPr>
        <w:t>Изучение сложившейся</w:t>
      </w:r>
      <w:r w:rsidRPr="009E30A1">
        <w:rPr>
          <w:sz w:val="20"/>
          <w:szCs w:val="20"/>
        </w:rPr>
        <w:t xml:space="preserve"> структуры посевных площадей по зерновым культурам, картофелю, сахарной свекле, льну, рапсу.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Определение </w:t>
      </w:r>
      <w:r w:rsidRPr="009E30A1">
        <w:rPr>
          <w:sz w:val="20"/>
          <w:szCs w:val="20"/>
        </w:rPr>
        <w:t>на основании группировки районов показателей экономической эффективности по сложи</w:t>
      </w:r>
      <w:r w:rsidRPr="009E30A1">
        <w:rPr>
          <w:sz w:val="20"/>
          <w:szCs w:val="20"/>
        </w:rPr>
        <w:t>в</w:t>
      </w:r>
      <w:r w:rsidRPr="009E30A1">
        <w:rPr>
          <w:sz w:val="20"/>
          <w:szCs w:val="20"/>
        </w:rPr>
        <w:t>шейся структуре посевных площадей.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Выявление недостатков </w:t>
      </w:r>
      <w:r w:rsidRPr="009E30A1">
        <w:rPr>
          <w:sz w:val="20"/>
          <w:szCs w:val="20"/>
        </w:rPr>
        <w:t>существующей структуры посевных площадей и разработка ее оптимальных п</w:t>
      </w:r>
      <w:r w:rsidRPr="009E30A1">
        <w:rPr>
          <w:sz w:val="20"/>
          <w:szCs w:val="20"/>
        </w:rPr>
        <w:t>о</w:t>
      </w:r>
      <w:r w:rsidRPr="009E30A1">
        <w:rPr>
          <w:sz w:val="20"/>
          <w:szCs w:val="20"/>
        </w:rPr>
        <w:t>казателей.</w:t>
      </w:r>
    </w:p>
    <w:p w:rsidR="00BE6605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Материал и методика исследований. </w:t>
      </w:r>
      <w:r w:rsidRPr="009E30A1">
        <w:rPr>
          <w:sz w:val="20"/>
          <w:szCs w:val="20"/>
        </w:rPr>
        <w:t xml:space="preserve">Исследования проводились на уровне районов Гродненской области, по которым составлялись и анализировались статистические группировки по структуре посевных площадей </w:t>
      </w:r>
      <w:r w:rsidRPr="009E30A1">
        <w:rPr>
          <w:sz w:val="20"/>
          <w:szCs w:val="20"/>
        </w:rPr>
        <w:lastRenderedPageBreak/>
        <w:t>зерновых культур, сахарной с</w:t>
      </w:r>
      <w:r>
        <w:rPr>
          <w:sz w:val="20"/>
          <w:szCs w:val="20"/>
        </w:rPr>
        <w:t>веклы, картофеля, льна и ра</w:t>
      </w:r>
      <w:r>
        <w:rPr>
          <w:sz w:val="20"/>
          <w:szCs w:val="20"/>
        </w:rPr>
        <w:t>п</w:t>
      </w:r>
      <w:r>
        <w:rPr>
          <w:sz w:val="20"/>
          <w:szCs w:val="20"/>
        </w:rPr>
        <w:t xml:space="preserve">са, </w:t>
      </w:r>
      <w:r w:rsidRPr="009E30A1">
        <w:rPr>
          <w:sz w:val="20"/>
          <w:szCs w:val="20"/>
        </w:rPr>
        <w:t>позволяющие определить наличие взаимосвязей и взаимозависим</w:t>
      </w:r>
      <w:r w:rsidRPr="009E30A1">
        <w:rPr>
          <w:sz w:val="20"/>
          <w:szCs w:val="20"/>
        </w:rPr>
        <w:t>о</w:t>
      </w:r>
      <w:r w:rsidRPr="009E30A1">
        <w:rPr>
          <w:sz w:val="20"/>
          <w:szCs w:val="20"/>
        </w:rPr>
        <w:t>стей меж</w:t>
      </w:r>
      <w:r>
        <w:rPr>
          <w:sz w:val="20"/>
          <w:szCs w:val="20"/>
        </w:rPr>
        <w:t xml:space="preserve">ду факториальными показателями. </w:t>
      </w:r>
      <w:r w:rsidRPr="009E30A1">
        <w:rPr>
          <w:sz w:val="20"/>
          <w:szCs w:val="20"/>
        </w:rPr>
        <w:t>Эта работа состояла из систематизации данных и их группировки, уточнения системы показателей, исчисления системы показателей и их уточнения. При этом были выделены социально-экономические типы районов, изучена структура однотипных совокупностей, а та</w:t>
      </w:r>
      <w:r w:rsidRPr="009E30A1">
        <w:rPr>
          <w:sz w:val="20"/>
          <w:szCs w:val="20"/>
        </w:rPr>
        <w:t>к</w:t>
      </w:r>
      <w:r w:rsidRPr="009E30A1">
        <w:rPr>
          <w:sz w:val="20"/>
          <w:szCs w:val="20"/>
        </w:rPr>
        <w:t>же найдены и изучены сущес</w:t>
      </w:r>
      <w:r w:rsidRPr="009E30A1">
        <w:rPr>
          <w:sz w:val="20"/>
          <w:szCs w:val="20"/>
        </w:rPr>
        <w:t>т</w:t>
      </w:r>
      <w:r w:rsidRPr="009E30A1">
        <w:rPr>
          <w:sz w:val="20"/>
          <w:szCs w:val="20"/>
        </w:rPr>
        <w:t>венные связи и зависимости между признаками и явлениями.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Анализ полученных данных по исследуемым культурам проводился с применением балансового, моногр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фического и отдельных приемов экономико-статистического метода.</w:t>
      </w:r>
    </w:p>
    <w:p w:rsidR="00BE6605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Результаты исследований и их обсуждение. </w:t>
      </w:r>
      <w:r w:rsidRPr="009E30A1">
        <w:rPr>
          <w:sz w:val="20"/>
          <w:szCs w:val="20"/>
        </w:rPr>
        <w:t>Первостепенное значение для сельскохозяйственных пре</w:t>
      </w:r>
      <w:r w:rsidRPr="009E30A1">
        <w:rPr>
          <w:sz w:val="20"/>
          <w:szCs w:val="20"/>
        </w:rPr>
        <w:t>д</w:t>
      </w:r>
      <w:r w:rsidRPr="009E30A1">
        <w:rPr>
          <w:sz w:val="20"/>
          <w:szCs w:val="20"/>
        </w:rPr>
        <w:t>приятий имеет получение дост</w:t>
      </w:r>
      <w:r w:rsidRPr="009E30A1">
        <w:rPr>
          <w:sz w:val="20"/>
          <w:szCs w:val="20"/>
        </w:rPr>
        <w:t>а</w:t>
      </w:r>
      <w:r w:rsidRPr="009E30A1">
        <w:rPr>
          <w:sz w:val="20"/>
          <w:szCs w:val="20"/>
        </w:rPr>
        <w:t>точного количества зерна</w:t>
      </w:r>
      <w:r w:rsidRPr="00777933">
        <w:rPr>
          <w:sz w:val="20"/>
          <w:szCs w:val="20"/>
        </w:rPr>
        <w:t>.</w:t>
      </w:r>
    </w:p>
    <w:p w:rsidR="00BE6605" w:rsidRPr="00EC6B89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Это связано с </w:t>
      </w:r>
      <w:r w:rsidRPr="009E30A1">
        <w:rPr>
          <w:sz w:val="20"/>
          <w:szCs w:val="20"/>
        </w:rPr>
        <w:t>выполнени</w:t>
      </w:r>
      <w:r>
        <w:rPr>
          <w:sz w:val="20"/>
          <w:szCs w:val="20"/>
        </w:rPr>
        <w:t>ем</w:t>
      </w:r>
      <w:r w:rsidRPr="009E30A1">
        <w:rPr>
          <w:sz w:val="20"/>
          <w:szCs w:val="20"/>
        </w:rPr>
        <w:t xml:space="preserve"> плана-заказа, обеспече</w:t>
      </w:r>
      <w:r>
        <w:rPr>
          <w:sz w:val="20"/>
          <w:szCs w:val="20"/>
        </w:rPr>
        <w:t>нием</w:t>
      </w:r>
      <w:r w:rsidRPr="009E30A1">
        <w:rPr>
          <w:sz w:val="20"/>
          <w:szCs w:val="20"/>
        </w:rPr>
        <w:t xml:space="preserve"> общественного и личного поголовья скота конце</w:t>
      </w:r>
      <w:r w:rsidRPr="009E30A1">
        <w:rPr>
          <w:sz w:val="20"/>
          <w:szCs w:val="20"/>
        </w:rPr>
        <w:t>н</w:t>
      </w:r>
      <w:r w:rsidRPr="009E30A1">
        <w:rPr>
          <w:sz w:val="20"/>
          <w:szCs w:val="20"/>
        </w:rPr>
        <w:t>трированными кормами, пре</w:t>
      </w:r>
      <w:r w:rsidRPr="009E30A1">
        <w:rPr>
          <w:sz w:val="20"/>
          <w:szCs w:val="20"/>
        </w:rPr>
        <w:t>д</w:t>
      </w:r>
      <w:r w:rsidRPr="009E30A1">
        <w:rPr>
          <w:sz w:val="20"/>
          <w:szCs w:val="20"/>
        </w:rPr>
        <w:t>приятия – семенами, перерабатывающую промышленность – сырьем.</w:t>
      </w:r>
    </w:p>
    <w:p w:rsidR="00BE6605" w:rsidRPr="009E30A1" w:rsidRDefault="00BE6605" w:rsidP="00BE6605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Для установления оптимальной по эффективности структуры посевных площадей зерновых культур (табл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ца</w:t>
      </w:r>
      <w:r w:rsidRPr="009E30A1">
        <w:rPr>
          <w:sz w:val="20"/>
          <w:szCs w:val="20"/>
        </w:rPr>
        <w:t xml:space="preserve"> 1) районы Гродненской области разбиты на четыре группы. При этом обнаружена определенная закономе</w:t>
      </w:r>
      <w:r w:rsidRPr="009E30A1">
        <w:rPr>
          <w:sz w:val="20"/>
          <w:szCs w:val="20"/>
        </w:rPr>
        <w:t>р</w:t>
      </w:r>
      <w:r w:rsidRPr="009E30A1">
        <w:rPr>
          <w:sz w:val="20"/>
          <w:szCs w:val="20"/>
        </w:rPr>
        <w:t>ность изменения изучаемых показателей. Так</w:t>
      </w:r>
      <w:r>
        <w:rPr>
          <w:sz w:val="20"/>
          <w:szCs w:val="20"/>
        </w:rPr>
        <w:t>,</w:t>
      </w:r>
      <w:r w:rsidRPr="009E30A1">
        <w:rPr>
          <w:sz w:val="20"/>
          <w:szCs w:val="20"/>
        </w:rPr>
        <w:t xml:space="preserve"> самые высокие показатели экономической эффективности пол</w:t>
      </w:r>
      <w:r w:rsidRPr="009E30A1">
        <w:rPr>
          <w:sz w:val="20"/>
          <w:szCs w:val="20"/>
        </w:rPr>
        <w:t>у</w:t>
      </w:r>
      <w:r w:rsidRPr="009E30A1">
        <w:rPr>
          <w:sz w:val="20"/>
          <w:szCs w:val="20"/>
        </w:rPr>
        <w:t>чены по третьей группе при структуре посевных площадей 52,5 – 54,0%, в которую входят Новогрудский, К</w:t>
      </w:r>
      <w:r w:rsidRPr="009E30A1">
        <w:rPr>
          <w:sz w:val="20"/>
          <w:szCs w:val="20"/>
        </w:rPr>
        <w:t>о</w:t>
      </w:r>
      <w:r w:rsidRPr="009E30A1">
        <w:rPr>
          <w:sz w:val="20"/>
          <w:szCs w:val="20"/>
        </w:rPr>
        <w:t>реличский, Гродненский, Берестови</w:t>
      </w:r>
      <w:r w:rsidRPr="009E30A1">
        <w:rPr>
          <w:sz w:val="20"/>
          <w:szCs w:val="20"/>
        </w:rPr>
        <w:t>ц</w:t>
      </w:r>
      <w:r w:rsidRPr="009E30A1">
        <w:rPr>
          <w:sz w:val="20"/>
          <w:szCs w:val="20"/>
        </w:rPr>
        <w:t>кий и Островецкий районы. Здесь, например, производство зерна на один балло-гектар составило 143,5кг, на 1 работника – 33,9т, на 1га пашни – 2,85т; снизились затраты труда на 1ц продукции до 0,48чел.-ч, а себестоимость 1т до 270,2тыс. руб.; уровень рентабел</w:t>
      </w:r>
      <w:r>
        <w:rPr>
          <w:sz w:val="20"/>
          <w:szCs w:val="20"/>
        </w:rPr>
        <w:t>ьности увел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чился до 46,7%. Это </w:t>
      </w:r>
      <w:r w:rsidRPr="009E30A1">
        <w:rPr>
          <w:sz w:val="20"/>
          <w:szCs w:val="20"/>
        </w:rPr>
        <w:t>позволило получить урожайность зерновых 51,1ц/га. Немного уступает по экономическим показателям анализ</w:t>
      </w:r>
      <w:r w:rsidRPr="009E30A1">
        <w:rPr>
          <w:sz w:val="20"/>
          <w:szCs w:val="20"/>
        </w:rPr>
        <w:t>и</w:t>
      </w:r>
      <w:r w:rsidRPr="009E30A1">
        <w:rPr>
          <w:sz w:val="20"/>
          <w:szCs w:val="20"/>
        </w:rPr>
        <w:t>руемой первая группа с удельным весом зерновых 46 – 49%, хотя балл пахотных земель, на которых возделываются зерновые культуры, одинаков и составляет 35,4. Такое отличие связано с уровнем хозяйствов</w:t>
      </w:r>
      <w:r w:rsidRPr="009E30A1">
        <w:rPr>
          <w:sz w:val="20"/>
          <w:szCs w:val="20"/>
        </w:rPr>
        <w:t>а</w:t>
      </w:r>
      <w:r w:rsidRPr="009E30A1">
        <w:rPr>
          <w:sz w:val="20"/>
          <w:szCs w:val="20"/>
        </w:rPr>
        <w:t>ния представленных районов. Вторая группа районов, имея урожайность зерновых 40,8</w:t>
      </w:r>
      <w:r>
        <w:rPr>
          <w:sz w:val="20"/>
          <w:szCs w:val="20"/>
        </w:rPr>
        <w:t xml:space="preserve"> </w:t>
      </w:r>
      <w:r w:rsidRPr="009E30A1">
        <w:rPr>
          <w:sz w:val="20"/>
          <w:szCs w:val="20"/>
        </w:rPr>
        <w:t>ц/га и структуру посе</w:t>
      </w:r>
      <w:r w:rsidRPr="009E30A1">
        <w:rPr>
          <w:sz w:val="20"/>
          <w:szCs w:val="20"/>
        </w:rPr>
        <w:t>в</w:t>
      </w:r>
      <w:r w:rsidRPr="009E30A1">
        <w:rPr>
          <w:sz w:val="20"/>
          <w:szCs w:val="20"/>
        </w:rPr>
        <w:t xml:space="preserve">ных площадей 49 – 52%, снижает показатели экономической эффективности, что связано с баллом пашни в 33,3. Самые низкие показатели экономической эффективности свойственны четвертой группе районов, так как возделывание зерновых культур проводится на почвах с более низким плодородием, оцениваемым в 32 балла. </w:t>
      </w:r>
    </w:p>
    <w:p w:rsidR="00BE6605" w:rsidRPr="009E30A1" w:rsidRDefault="00BE6605" w:rsidP="00BE6605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Таблица 1 – Группировка районов по удельному весу посевных площадей зерновых культур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33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0"/>
      </w:tblGrid>
      <w:tr w:rsidR="00BE6605" w:rsidRPr="00BE6605" w:rsidTr="00BE6605">
        <w:trPr>
          <w:cantSplit/>
          <w:trHeight w:val="1543"/>
        </w:trPr>
        <w:tc>
          <w:tcPr>
            <w:tcW w:w="88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Наименование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районов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Груп-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ind w:right="-47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Уд-ель-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ный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вес, %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Уро-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жай-</w:t>
            </w:r>
          </w:p>
          <w:p w:rsidR="00BE6605" w:rsidRPr="00BE6605" w:rsidRDefault="00BE6605" w:rsidP="00BE6605">
            <w:pPr>
              <w:widowControl w:val="0"/>
              <w:ind w:right="-18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ность, ц/га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Пр-во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 бал-ло-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га, кг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Себе-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стои-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мо-сть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 т,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тыс.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руб.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Цена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реа-ли-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за-ции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 т,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тыс.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руб.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Уро-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вень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рента-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бель-но-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сти,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%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Затра-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труда,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1ц,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чел.-ч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Произ-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вод-ство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 ра-ботника,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Произ-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вод-ство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E6605">
                <w:rPr>
                  <w:sz w:val="16"/>
                  <w:szCs w:val="16"/>
                </w:rPr>
                <w:t>1 га</w:t>
              </w:r>
            </w:smartTag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пашни, т</w:t>
            </w:r>
          </w:p>
        </w:tc>
        <w:tc>
          <w:tcPr>
            <w:tcW w:w="373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Балл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паш-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ни</w:t>
            </w:r>
          </w:p>
        </w:tc>
      </w:tr>
      <w:tr w:rsidR="00BE6605" w:rsidRPr="00BE6605" w:rsidTr="00BE6605">
        <w:tc>
          <w:tcPr>
            <w:tcW w:w="884" w:type="pct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Волковысский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Дятловский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Зельвенский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Мостовский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Щучинский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46,3-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49,4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49,6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140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267,6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399,2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40,6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0,54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29,8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2,42</w:t>
            </w:r>
          </w:p>
        </w:tc>
        <w:tc>
          <w:tcPr>
            <w:tcW w:w="373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35,4</w:t>
            </w:r>
          </w:p>
        </w:tc>
      </w:tr>
      <w:tr w:rsidR="00BE6605" w:rsidRPr="00BE6605" w:rsidTr="00BE6605">
        <w:tc>
          <w:tcPr>
            <w:tcW w:w="884" w:type="pct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Свислочский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Слонимский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Сморгонский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Вороновский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49,5-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52,4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40,8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123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256,8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348,5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32,7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0,52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28,3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2,09</w:t>
            </w:r>
          </w:p>
        </w:tc>
        <w:tc>
          <w:tcPr>
            <w:tcW w:w="373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33,3</w:t>
            </w:r>
          </w:p>
        </w:tc>
      </w:tr>
      <w:tr w:rsidR="00BE6605" w:rsidRPr="00BE6605" w:rsidTr="00BE6605">
        <w:tc>
          <w:tcPr>
            <w:tcW w:w="884" w:type="pct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Новогрудский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Кореличский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Гродненский</w:t>
            </w:r>
          </w:p>
          <w:p w:rsidR="00BE6605" w:rsidRPr="00BE6605" w:rsidRDefault="00BE6605" w:rsidP="00BE6605">
            <w:pPr>
              <w:widowControl w:val="0"/>
              <w:ind w:right="-85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Берестовицкий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Островецкий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52,5-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54,0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51,1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144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270,2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404,8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46,7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0,48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33,9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2,85</w:t>
            </w:r>
          </w:p>
        </w:tc>
        <w:tc>
          <w:tcPr>
            <w:tcW w:w="373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35,3</w:t>
            </w:r>
          </w:p>
        </w:tc>
      </w:tr>
      <w:tr w:rsidR="00BE6605" w:rsidRPr="00BE6605" w:rsidTr="00BE6605">
        <w:tc>
          <w:tcPr>
            <w:tcW w:w="884" w:type="pct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Ивьевский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Лидский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Ошмянский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BE660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  <w:lang w:val="en-US"/>
              </w:rPr>
              <w:t>&gt;</w:t>
            </w:r>
            <w:r w:rsidRPr="00BE6605">
              <w:rPr>
                <w:sz w:val="16"/>
                <w:szCs w:val="16"/>
              </w:rPr>
              <w:t>54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36,9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116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265,3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346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27,5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0,7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26,9</w:t>
            </w:r>
          </w:p>
        </w:tc>
        <w:tc>
          <w:tcPr>
            <w:tcW w:w="37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1,98</w:t>
            </w:r>
          </w:p>
        </w:tc>
        <w:tc>
          <w:tcPr>
            <w:tcW w:w="373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32,0</w:t>
            </w:r>
          </w:p>
        </w:tc>
      </w:tr>
    </w:tbl>
    <w:p w:rsidR="00BE6605" w:rsidRPr="009E30A1" w:rsidRDefault="00BE6605" w:rsidP="00BE6605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Таким образом, для сельскохозяйственных предприятий Гродненской области наиболее приемлема структ</w:t>
      </w:r>
      <w:r w:rsidRPr="009E30A1">
        <w:rPr>
          <w:sz w:val="20"/>
          <w:szCs w:val="20"/>
        </w:rPr>
        <w:t>у</w:t>
      </w:r>
      <w:r w:rsidRPr="009E30A1">
        <w:rPr>
          <w:sz w:val="20"/>
          <w:szCs w:val="20"/>
        </w:rPr>
        <w:t>ра посевных площадей зер</w:t>
      </w:r>
      <w:r>
        <w:rPr>
          <w:sz w:val="20"/>
          <w:szCs w:val="20"/>
        </w:rPr>
        <w:t>новых культур 52</w:t>
      </w:r>
      <w:r w:rsidRPr="009E30A1">
        <w:rPr>
          <w:sz w:val="20"/>
          <w:szCs w:val="20"/>
        </w:rPr>
        <w:t xml:space="preserve"> – 54%. При этом, чем выше плодородие почвы, тем больший удельный вес в структуре посевных площадей  занимают зерновые культуры.</w:t>
      </w:r>
    </w:p>
    <w:p w:rsidR="00BE6605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Сахарная свекла для условий Гродненской области является стратегической культурой, так как возделыв</w:t>
      </w:r>
      <w:r w:rsidRPr="009E30A1">
        <w:rPr>
          <w:sz w:val="20"/>
          <w:szCs w:val="20"/>
        </w:rPr>
        <w:t>а</w:t>
      </w:r>
      <w:r w:rsidRPr="009E30A1">
        <w:rPr>
          <w:sz w:val="20"/>
          <w:szCs w:val="20"/>
        </w:rPr>
        <w:t>ние ее связано со специализацией данного региона. От эффективности ее возделывания зависит работа Ск</w:t>
      </w:r>
      <w:r w:rsidRPr="009E30A1">
        <w:rPr>
          <w:sz w:val="20"/>
          <w:szCs w:val="20"/>
        </w:rPr>
        <w:t>и</w:t>
      </w:r>
      <w:r w:rsidRPr="009E30A1">
        <w:rPr>
          <w:sz w:val="20"/>
          <w:szCs w:val="20"/>
        </w:rPr>
        <w:t>дельского сахарного комбината, обеспеченность населения сах</w:t>
      </w:r>
      <w:r>
        <w:rPr>
          <w:sz w:val="20"/>
          <w:szCs w:val="20"/>
        </w:rPr>
        <w:t xml:space="preserve">аром, </w:t>
      </w:r>
      <w:r w:rsidRPr="009E30A1">
        <w:rPr>
          <w:sz w:val="20"/>
          <w:szCs w:val="20"/>
        </w:rPr>
        <w:t xml:space="preserve">животноводства </w:t>
      </w:r>
      <w:r>
        <w:rPr>
          <w:sz w:val="20"/>
          <w:szCs w:val="20"/>
        </w:rPr>
        <w:t xml:space="preserve">– </w:t>
      </w:r>
      <w:r w:rsidRPr="009E30A1">
        <w:rPr>
          <w:sz w:val="20"/>
          <w:szCs w:val="20"/>
        </w:rPr>
        <w:t>продукцией перерабо</w:t>
      </w:r>
      <w:r w:rsidRPr="009E30A1">
        <w:rPr>
          <w:sz w:val="20"/>
          <w:szCs w:val="20"/>
        </w:rPr>
        <w:t>т</w:t>
      </w:r>
      <w:r w:rsidRPr="009E30A1">
        <w:rPr>
          <w:sz w:val="20"/>
          <w:szCs w:val="20"/>
        </w:rPr>
        <w:t xml:space="preserve">ки, </w:t>
      </w:r>
      <w:r>
        <w:rPr>
          <w:sz w:val="20"/>
          <w:szCs w:val="20"/>
        </w:rPr>
        <w:t>а в конечном итоге –</w:t>
      </w:r>
      <w:r w:rsidRPr="009E30A1">
        <w:rPr>
          <w:sz w:val="20"/>
          <w:szCs w:val="20"/>
        </w:rPr>
        <w:t xml:space="preserve"> материальное благополучие людей, работающих на различных этапах ее производства. Поэтому заслуживает внимания экономически целесообразная структура посевных площадей данной культуры.</w:t>
      </w:r>
    </w:p>
    <w:p w:rsidR="00BE6605" w:rsidRPr="009E30A1" w:rsidRDefault="00BE6605" w:rsidP="00BE6605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Таблица 2 – Группировка районов по удельному весу посевных площадей сахарной свеклы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087"/>
        <w:gridCol w:w="362"/>
        <w:gridCol w:w="528"/>
        <w:gridCol w:w="783"/>
        <w:gridCol w:w="452"/>
        <w:gridCol w:w="551"/>
        <w:gridCol w:w="634"/>
        <w:gridCol w:w="482"/>
        <w:gridCol w:w="1115"/>
        <w:gridCol w:w="658"/>
        <w:gridCol w:w="390"/>
      </w:tblGrid>
      <w:tr w:rsidR="00BE6605" w:rsidRPr="00BE6605" w:rsidTr="00BE6605"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Наименование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районов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Гру-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ппа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Удель-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ный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вес, %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Уро-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жай-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ность, ц/га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Себе-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стои-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мость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 т,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тыс.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руб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Цена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реа-ли-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зации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1т,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тыс.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Уро-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вень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рента-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бель-но-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сти,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Затра-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труда,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1ц,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чел.-ч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Произ-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водство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 работника,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Произ-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вод-ство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1га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пашни, т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Балл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паш-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ни</w:t>
            </w:r>
          </w:p>
        </w:tc>
      </w:tr>
      <w:tr w:rsidR="00BE6605" w:rsidRPr="00BE6605" w:rsidTr="00BE6605">
        <w:tc>
          <w:tcPr>
            <w:tcW w:w="0" w:type="auto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Дятловский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Ивьевский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Лидский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lastRenderedPageBreak/>
              <w:t>Новогрудский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Островецкий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Ошмянский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Свислочский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Слонимский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1,4-3,5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390,5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75,6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89,1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13,2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0,24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13,12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0,97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32,3</w:t>
            </w:r>
          </w:p>
        </w:tc>
      </w:tr>
      <w:tr w:rsidR="00BE6605" w:rsidRPr="00BE6605" w:rsidTr="00BE6605">
        <w:tc>
          <w:tcPr>
            <w:tcW w:w="0" w:type="auto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lastRenderedPageBreak/>
              <w:t>Волковысский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Вороновский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Зельвенский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Щучинский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Сморгонский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3,8-5,0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448,6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78,2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92,2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11,2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0,31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25,16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2,03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35,3</w:t>
            </w:r>
          </w:p>
        </w:tc>
      </w:tr>
      <w:tr w:rsidR="00BE6605" w:rsidRPr="00BE6605" w:rsidTr="00BE6605">
        <w:tc>
          <w:tcPr>
            <w:tcW w:w="0" w:type="auto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Берестовицкий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Гродненский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Кореличский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Мостовский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  <w:lang w:val="en-US"/>
              </w:rPr>
              <w:t>&gt; 5,0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564,8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68,8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92,0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28,3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0,15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49,42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4,28</w:t>
            </w:r>
          </w:p>
        </w:tc>
        <w:tc>
          <w:tcPr>
            <w:tcW w:w="0" w:type="auto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37,1</w:t>
            </w:r>
          </w:p>
        </w:tc>
      </w:tr>
    </w:tbl>
    <w:p w:rsidR="00BE6605" w:rsidRPr="009E30A1" w:rsidRDefault="00BE6605" w:rsidP="00BE6605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Для ее установления (таблица 2) районы Гродненской области были разделены на три группы. Районам с удельным весом сахарн</w:t>
      </w:r>
      <w:r>
        <w:rPr>
          <w:sz w:val="20"/>
          <w:szCs w:val="20"/>
        </w:rPr>
        <w:t xml:space="preserve">ой свеклы в структуре посевных </w:t>
      </w:r>
      <w:r w:rsidRPr="009E30A1">
        <w:rPr>
          <w:sz w:val="20"/>
          <w:szCs w:val="20"/>
        </w:rPr>
        <w:t>площадей более 5% характерно превышение урожа</w:t>
      </w:r>
      <w:r w:rsidRPr="009E30A1">
        <w:rPr>
          <w:sz w:val="20"/>
          <w:szCs w:val="20"/>
        </w:rPr>
        <w:t>й</w:t>
      </w:r>
      <w:r w:rsidRPr="009E30A1">
        <w:rPr>
          <w:sz w:val="20"/>
          <w:szCs w:val="20"/>
        </w:rPr>
        <w:t>ности над другими группами на 174 – 116</w:t>
      </w:r>
      <w:r>
        <w:rPr>
          <w:sz w:val="20"/>
          <w:szCs w:val="20"/>
        </w:rPr>
        <w:t xml:space="preserve"> </w:t>
      </w:r>
      <w:r w:rsidRPr="009E30A1">
        <w:rPr>
          <w:sz w:val="20"/>
          <w:szCs w:val="20"/>
        </w:rPr>
        <w:t>ц/га и производства корнеплодов в расчете на одного работника - на 36 – 24т, а на 1га пашни – на 2,0 – 4,3т. Это способствовало снижению себестоимости единицы продукции на 6,8 – 9,4тыс. руб./т, увеличению уровня рентабельности на 15 – 17%. Все это связано с более высоким баллом пахотных земель (37), на которых возделывается данная культура.</w:t>
      </w:r>
    </w:p>
    <w:p w:rsidR="00BE6605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Картофель в Республике Беларусь используется не только на технические цели, но и является одной из ва</w:t>
      </w:r>
      <w:r w:rsidRPr="009E30A1">
        <w:rPr>
          <w:sz w:val="20"/>
          <w:szCs w:val="20"/>
        </w:rPr>
        <w:t>ж</w:t>
      </w:r>
      <w:r w:rsidRPr="009E30A1">
        <w:rPr>
          <w:sz w:val="20"/>
          <w:szCs w:val="20"/>
        </w:rPr>
        <w:t>ных продовольственных культур. Однако в последние годы площади посадки е</w:t>
      </w:r>
      <w:r>
        <w:rPr>
          <w:sz w:val="20"/>
          <w:szCs w:val="20"/>
        </w:rPr>
        <w:t xml:space="preserve">го значительно уменьшились, что </w:t>
      </w:r>
      <w:r w:rsidRPr="009E30A1">
        <w:rPr>
          <w:sz w:val="20"/>
          <w:szCs w:val="20"/>
        </w:rPr>
        <w:t>связано с сокращением экспорта продукции в страны СНГ. Поэтому в сельскохозяйственных предприятиях резко сократились площади посадки под данной культурой, а происходящее откладывает свой отпечаток на экономическую эффективность его производства.</w:t>
      </w:r>
    </w:p>
    <w:p w:rsidR="00BE6605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Анализ его </w:t>
      </w:r>
      <w:r w:rsidRPr="009E30A1">
        <w:rPr>
          <w:sz w:val="20"/>
          <w:szCs w:val="20"/>
        </w:rPr>
        <w:t>возделывания в Гродненской области (таблица 3) показал незначительность посевных площадей, занятых данной культурой (в среднем немного больше 1%).</w:t>
      </w:r>
    </w:p>
    <w:p w:rsidR="00BE6605" w:rsidRPr="00EC6B89" w:rsidRDefault="00BE6605" w:rsidP="00BE6605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Таблица 3 – Группировка районов по удельному весу посевных площадей картофеля</w:t>
      </w:r>
    </w:p>
    <w:tbl>
      <w:tblPr>
        <w:tblW w:w="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88"/>
        <w:gridCol w:w="483"/>
        <w:gridCol w:w="483"/>
        <w:gridCol w:w="483"/>
        <w:gridCol w:w="483"/>
        <w:gridCol w:w="484"/>
        <w:gridCol w:w="483"/>
        <w:gridCol w:w="483"/>
        <w:gridCol w:w="483"/>
        <w:gridCol w:w="483"/>
        <w:gridCol w:w="484"/>
      </w:tblGrid>
      <w:tr w:rsidR="00BE6605" w:rsidRPr="00BE6605" w:rsidTr="00BE6605">
        <w:tc>
          <w:tcPr>
            <w:tcW w:w="1288" w:type="dxa"/>
            <w:vAlign w:val="center"/>
          </w:tcPr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Наименование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районов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Гру</w:t>
            </w:r>
            <w:r w:rsidRPr="00BE6605">
              <w:rPr>
                <w:sz w:val="16"/>
                <w:szCs w:val="16"/>
              </w:rPr>
              <w:t>п</w:t>
            </w:r>
            <w:r w:rsidRPr="00BE6605">
              <w:rPr>
                <w:sz w:val="16"/>
                <w:szCs w:val="16"/>
              </w:rPr>
              <w:t>па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Уд-ель-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ный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вес, %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Уро-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жай-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ность льн</w:t>
            </w:r>
            <w:r w:rsidRPr="00BE6605">
              <w:rPr>
                <w:sz w:val="16"/>
                <w:szCs w:val="16"/>
              </w:rPr>
              <w:t>о</w:t>
            </w:r>
            <w:r w:rsidRPr="00BE6605">
              <w:rPr>
                <w:sz w:val="16"/>
                <w:szCs w:val="16"/>
              </w:rPr>
              <w:t>во-ло</w:t>
            </w:r>
            <w:r w:rsidRPr="00BE6605">
              <w:rPr>
                <w:sz w:val="16"/>
                <w:szCs w:val="16"/>
              </w:rPr>
              <w:t>к</w:t>
            </w:r>
            <w:r w:rsidRPr="00BE6605">
              <w:rPr>
                <w:sz w:val="16"/>
                <w:szCs w:val="16"/>
              </w:rPr>
              <w:t>на, ц/га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Себе-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стои-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мость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 т льн</w:t>
            </w:r>
            <w:r w:rsidRPr="00BE6605">
              <w:rPr>
                <w:sz w:val="16"/>
                <w:szCs w:val="16"/>
              </w:rPr>
              <w:t>о</w:t>
            </w:r>
            <w:r w:rsidRPr="00BE6605">
              <w:rPr>
                <w:sz w:val="16"/>
                <w:szCs w:val="16"/>
              </w:rPr>
              <w:t>тр</w:t>
            </w:r>
            <w:r w:rsidRPr="00BE6605">
              <w:rPr>
                <w:sz w:val="16"/>
                <w:szCs w:val="16"/>
              </w:rPr>
              <w:t>е</w:t>
            </w:r>
            <w:r w:rsidRPr="00BE6605">
              <w:rPr>
                <w:sz w:val="16"/>
                <w:szCs w:val="16"/>
              </w:rPr>
              <w:t>сты,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тыс.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руб</w:t>
            </w:r>
          </w:p>
        </w:tc>
        <w:tc>
          <w:tcPr>
            <w:tcW w:w="484" w:type="dxa"/>
            <w:vAlign w:val="center"/>
          </w:tcPr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Цена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реа-ли-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за-ции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1т,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тыс.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руб.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Уро-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вень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ре</w:t>
            </w:r>
            <w:r w:rsidRPr="00BE6605">
              <w:rPr>
                <w:sz w:val="16"/>
                <w:szCs w:val="16"/>
              </w:rPr>
              <w:t>н</w:t>
            </w:r>
            <w:r w:rsidRPr="00BE6605">
              <w:rPr>
                <w:sz w:val="16"/>
                <w:szCs w:val="16"/>
              </w:rPr>
              <w:t>та-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бель-но-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сти,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%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Затра-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труда,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1ц,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чел.-ч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Пр</w:t>
            </w:r>
            <w:r w:rsidRPr="00BE6605">
              <w:rPr>
                <w:sz w:val="16"/>
                <w:szCs w:val="16"/>
              </w:rPr>
              <w:t>о</w:t>
            </w:r>
            <w:r w:rsidRPr="00BE6605">
              <w:rPr>
                <w:sz w:val="16"/>
                <w:szCs w:val="16"/>
              </w:rPr>
              <w:t>из-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</w:t>
            </w:r>
            <w:r w:rsidRPr="00BE6605">
              <w:rPr>
                <w:sz w:val="16"/>
                <w:szCs w:val="16"/>
              </w:rPr>
              <w:t>о</w:t>
            </w:r>
            <w:r w:rsidRPr="00BE6605">
              <w:rPr>
                <w:sz w:val="16"/>
                <w:szCs w:val="16"/>
              </w:rPr>
              <w:t>дство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 р</w:t>
            </w:r>
            <w:r w:rsidRPr="00BE6605">
              <w:rPr>
                <w:sz w:val="16"/>
                <w:szCs w:val="16"/>
              </w:rPr>
              <w:t>а</w:t>
            </w:r>
            <w:r w:rsidRPr="00BE6605">
              <w:rPr>
                <w:sz w:val="16"/>
                <w:szCs w:val="16"/>
              </w:rPr>
              <w:t>бо</w:t>
            </w:r>
            <w:r w:rsidRPr="00BE6605">
              <w:rPr>
                <w:sz w:val="16"/>
                <w:szCs w:val="16"/>
              </w:rPr>
              <w:t>т</w:t>
            </w:r>
            <w:r w:rsidRPr="00BE6605">
              <w:rPr>
                <w:sz w:val="16"/>
                <w:szCs w:val="16"/>
              </w:rPr>
              <w:t>ника,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Пр</w:t>
            </w:r>
            <w:r w:rsidRPr="00BE6605">
              <w:rPr>
                <w:sz w:val="16"/>
                <w:szCs w:val="16"/>
              </w:rPr>
              <w:t>о</w:t>
            </w:r>
            <w:r w:rsidRPr="00BE6605">
              <w:rPr>
                <w:sz w:val="16"/>
                <w:szCs w:val="16"/>
              </w:rPr>
              <w:t>из-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вод-ство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1га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</w:t>
            </w:r>
            <w:r w:rsidRPr="00BE6605">
              <w:rPr>
                <w:sz w:val="16"/>
                <w:szCs w:val="16"/>
              </w:rPr>
              <w:t>ш</w:t>
            </w:r>
            <w:r w:rsidRPr="00BE6605">
              <w:rPr>
                <w:sz w:val="16"/>
                <w:szCs w:val="16"/>
              </w:rPr>
              <w:t>ни, т</w:t>
            </w:r>
          </w:p>
        </w:tc>
        <w:tc>
          <w:tcPr>
            <w:tcW w:w="484" w:type="dxa"/>
            <w:vAlign w:val="center"/>
          </w:tcPr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Балл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паш-</w:t>
            </w:r>
          </w:p>
          <w:p w:rsidR="00BE6605" w:rsidRPr="00BE6605" w:rsidRDefault="00BE6605" w:rsidP="00BE6605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ни</w:t>
            </w:r>
          </w:p>
        </w:tc>
      </w:tr>
      <w:tr w:rsidR="00BE6605" w:rsidRPr="00BE6605" w:rsidTr="00BE6605">
        <w:tc>
          <w:tcPr>
            <w:tcW w:w="1288" w:type="dxa"/>
          </w:tcPr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Свислочский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Сморгонский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Зельвенский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Гродненский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Волковысский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Островецкий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Щучинский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0,3-0,7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256,3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272,3</w:t>
            </w:r>
          </w:p>
        </w:tc>
        <w:tc>
          <w:tcPr>
            <w:tcW w:w="484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250,1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-13,1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1,96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1,71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0,13</w:t>
            </w:r>
          </w:p>
        </w:tc>
        <w:tc>
          <w:tcPr>
            <w:tcW w:w="484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34,5</w:t>
            </w:r>
          </w:p>
        </w:tc>
      </w:tr>
      <w:tr w:rsidR="00BE6605" w:rsidRPr="00BE6605" w:rsidTr="00BE6605">
        <w:tc>
          <w:tcPr>
            <w:tcW w:w="1288" w:type="dxa"/>
          </w:tcPr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Берестовицкий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Ивьевский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Кореличский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Лидский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Мостовский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Новогрудский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Ошмянский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Слонимский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0,8-1,0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232,6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271,0</w:t>
            </w:r>
          </w:p>
        </w:tc>
        <w:tc>
          <w:tcPr>
            <w:tcW w:w="484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248,6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-10,5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1,90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2,59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0,2</w:t>
            </w:r>
          </w:p>
        </w:tc>
        <w:tc>
          <w:tcPr>
            <w:tcW w:w="484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34,5</w:t>
            </w:r>
          </w:p>
        </w:tc>
      </w:tr>
      <w:tr w:rsidR="00BE6605" w:rsidRPr="00BE6605" w:rsidTr="00BE6605">
        <w:tc>
          <w:tcPr>
            <w:tcW w:w="1288" w:type="dxa"/>
          </w:tcPr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Дятловский</w:t>
            </w:r>
          </w:p>
          <w:p w:rsidR="00BE6605" w:rsidRPr="00BE6605" w:rsidRDefault="00BE6605" w:rsidP="00BE6605">
            <w:pPr>
              <w:widowControl w:val="0"/>
              <w:spacing w:line="216" w:lineRule="auto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Вороновский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  <w:lang w:val="en-US"/>
              </w:rPr>
              <w:t>&gt;1</w:t>
            </w:r>
            <w:r w:rsidRPr="00BE6605">
              <w:rPr>
                <w:sz w:val="16"/>
                <w:szCs w:val="16"/>
              </w:rPr>
              <w:t>,0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228,0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304,5</w:t>
            </w:r>
          </w:p>
        </w:tc>
        <w:tc>
          <w:tcPr>
            <w:tcW w:w="484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250,0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-15,5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1,95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4,05</w:t>
            </w:r>
          </w:p>
        </w:tc>
        <w:tc>
          <w:tcPr>
            <w:tcW w:w="483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0,38</w:t>
            </w:r>
          </w:p>
        </w:tc>
        <w:tc>
          <w:tcPr>
            <w:tcW w:w="484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32,5</w:t>
            </w:r>
          </w:p>
        </w:tc>
      </w:tr>
    </w:tbl>
    <w:p w:rsidR="00BE6605" w:rsidRPr="009E30A1" w:rsidRDefault="00BE6605" w:rsidP="00BE6605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При этом натуральные и стоимостные показатели указывают на превосходство меньшего удельного веса культуры в структуре посевных площадей. Это связано с выделением хозяйствами под данную куль</w:t>
      </w:r>
      <w:r>
        <w:rPr>
          <w:sz w:val="20"/>
          <w:szCs w:val="20"/>
        </w:rPr>
        <w:t>туру лу</w:t>
      </w:r>
      <w:r>
        <w:rPr>
          <w:sz w:val="20"/>
          <w:szCs w:val="20"/>
        </w:rPr>
        <w:t>ч</w:t>
      </w:r>
      <w:r>
        <w:rPr>
          <w:sz w:val="20"/>
          <w:szCs w:val="20"/>
        </w:rPr>
        <w:t>ших предшественников, а</w:t>
      </w:r>
      <w:r w:rsidRPr="009E30A1">
        <w:rPr>
          <w:sz w:val="20"/>
          <w:szCs w:val="20"/>
        </w:rPr>
        <w:t xml:space="preserve"> самое главное, лучших по плодородию почв (в нашем случае с баллом 34). Однако, имея более значительные площади посадки, можно увеличить в два раза производство картофеля в расчете на одного работника и в три раза – в расчете на один гектар пашни. Это будет способствовать поступлению  д</w:t>
      </w:r>
      <w:r w:rsidRPr="009E30A1">
        <w:rPr>
          <w:sz w:val="20"/>
          <w:szCs w:val="20"/>
        </w:rPr>
        <w:t>е</w:t>
      </w:r>
      <w:r w:rsidRPr="009E30A1">
        <w:rPr>
          <w:sz w:val="20"/>
          <w:szCs w:val="20"/>
        </w:rPr>
        <w:t>нежных  средств на счет хозяйства.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Кроме сахарной свеклы республика и Гродненская область  специализируются на производстве льна-долгунца. В последнее десятилетие Республика Беларусь занимает первое место в мире по производству льна на душу населения и выращивает</w:t>
      </w:r>
      <w:r>
        <w:rPr>
          <w:sz w:val="20"/>
          <w:szCs w:val="20"/>
        </w:rPr>
        <w:t xml:space="preserve"> более 25% всего льна в СНГ. От </w:t>
      </w:r>
      <w:r w:rsidRPr="009E30A1">
        <w:rPr>
          <w:sz w:val="20"/>
          <w:szCs w:val="20"/>
        </w:rPr>
        <w:t>количества производимого сырья данной культуры зависит работа около 50 льнозаводов, в том числе шести в Гродненской области, значительного кол</w:t>
      </w:r>
      <w:r w:rsidRPr="009E30A1">
        <w:rPr>
          <w:sz w:val="20"/>
          <w:szCs w:val="20"/>
        </w:rPr>
        <w:t>и</w:t>
      </w:r>
      <w:r w:rsidRPr="009E30A1">
        <w:rPr>
          <w:sz w:val="20"/>
          <w:szCs w:val="20"/>
        </w:rPr>
        <w:t>чества сортировочных баз и семенных станций. В последнее время его возделыванием занимаются только о</w:t>
      </w:r>
      <w:r>
        <w:rPr>
          <w:sz w:val="20"/>
          <w:szCs w:val="20"/>
        </w:rPr>
        <w:t xml:space="preserve">диннадцать районов области. Это </w:t>
      </w:r>
      <w:r w:rsidRPr="009E30A1">
        <w:rPr>
          <w:sz w:val="20"/>
          <w:szCs w:val="20"/>
        </w:rPr>
        <w:t>связано с низким качеством  сырья, а, значит, слабой отдачей от его прои</w:t>
      </w:r>
      <w:r w:rsidRPr="009E30A1">
        <w:rPr>
          <w:sz w:val="20"/>
          <w:szCs w:val="20"/>
        </w:rPr>
        <w:t>з</w:t>
      </w:r>
      <w:r w:rsidRPr="009E30A1">
        <w:rPr>
          <w:sz w:val="20"/>
          <w:szCs w:val="20"/>
        </w:rPr>
        <w:t>водства. В связи с этим остро стоит вопрос с обеспечением льнопродукцией перерабатывающих предприятий. Причина всего кроется в отказе хозяйств от работы с данной культурой или сворачивании до минимума посе</w:t>
      </w:r>
      <w:r w:rsidRPr="009E30A1">
        <w:rPr>
          <w:sz w:val="20"/>
          <w:szCs w:val="20"/>
        </w:rPr>
        <w:t>в</w:t>
      </w:r>
      <w:r w:rsidRPr="009E30A1">
        <w:rPr>
          <w:sz w:val="20"/>
          <w:szCs w:val="20"/>
        </w:rPr>
        <w:t>ных площадей, хотя научно обоснованные площади посева и технология возделывания льна-долгунца спосо</w:t>
      </w:r>
      <w:r w:rsidRPr="009E30A1">
        <w:rPr>
          <w:sz w:val="20"/>
          <w:szCs w:val="20"/>
        </w:rPr>
        <w:t>б</w:t>
      </w:r>
      <w:r w:rsidRPr="009E30A1">
        <w:rPr>
          <w:sz w:val="20"/>
          <w:szCs w:val="20"/>
        </w:rPr>
        <w:t xml:space="preserve">ствуют получению значительной доли прибыли сельскохозяйственных предприятий. </w:t>
      </w:r>
      <w:r w:rsidRPr="009E30A1">
        <w:rPr>
          <w:sz w:val="20"/>
          <w:szCs w:val="20"/>
        </w:rPr>
        <w:tab/>
      </w:r>
    </w:p>
    <w:p w:rsidR="00BE6605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Из трех групп районов</w:t>
      </w:r>
      <w:r w:rsidRPr="009E30A1">
        <w:rPr>
          <w:sz w:val="20"/>
          <w:szCs w:val="20"/>
        </w:rPr>
        <w:t xml:space="preserve"> области по удельному весу посевных площадей льна-долгунца (таблица 4) преим</w:t>
      </w:r>
      <w:r w:rsidRPr="009E30A1">
        <w:rPr>
          <w:sz w:val="20"/>
          <w:szCs w:val="20"/>
        </w:rPr>
        <w:t>у</w:t>
      </w:r>
      <w:r w:rsidRPr="009E30A1">
        <w:rPr>
          <w:sz w:val="20"/>
          <w:szCs w:val="20"/>
        </w:rPr>
        <w:lastRenderedPageBreak/>
        <w:t>щество следует отдать третьей (4,3-4,9%), которая представлена Дятловским и Кореличским районами. В ней урожайность льноволокна приближа</w:t>
      </w:r>
      <w:r>
        <w:rPr>
          <w:sz w:val="20"/>
          <w:szCs w:val="20"/>
        </w:rPr>
        <w:t xml:space="preserve">ется к 10ц/га, себестоимость 1т </w:t>
      </w:r>
      <w:r w:rsidRPr="009E30A1">
        <w:rPr>
          <w:sz w:val="20"/>
          <w:szCs w:val="20"/>
        </w:rPr>
        <w:t>тресты снижается до 330тыс. руб./т, а ур</w:t>
      </w:r>
      <w:r w:rsidRPr="009E30A1">
        <w:rPr>
          <w:sz w:val="20"/>
          <w:szCs w:val="20"/>
        </w:rPr>
        <w:t>о</w:t>
      </w:r>
      <w:r w:rsidRPr="009E30A1">
        <w:rPr>
          <w:sz w:val="20"/>
          <w:szCs w:val="20"/>
        </w:rPr>
        <w:t xml:space="preserve">вень убыточности сократился до 5%. При этом в данной группе самое высокое производство льноволокна на одного работника и на один гектар пашни, что связано с размещение культуры на более плодородных почвах (34,5 балла). </w:t>
      </w:r>
    </w:p>
    <w:p w:rsidR="00BE6605" w:rsidRPr="009E30A1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Рапс в условиях Гродненской области с каждым годом занимает</w:t>
      </w:r>
      <w:r>
        <w:rPr>
          <w:sz w:val="20"/>
          <w:szCs w:val="20"/>
        </w:rPr>
        <w:t xml:space="preserve"> значительные площади на пашне. </w:t>
      </w:r>
      <w:r w:rsidRPr="009E30A1">
        <w:rPr>
          <w:sz w:val="20"/>
          <w:szCs w:val="20"/>
        </w:rPr>
        <w:t>Это св</w:t>
      </w:r>
      <w:r w:rsidRPr="009E30A1">
        <w:rPr>
          <w:sz w:val="20"/>
          <w:szCs w:val="20"/>
        </w:rPr>
        <w:t>я</w:t>
      </w:r>
      <w:r w:rsidRPr="009E30A1">
        <w:rPr>
          <w:sz w:val="20"/>
          <w:szCs w:val="20"/>
        </w:rPr>
        <w:t>зано с освоением перерабатывающими предприятиями технологии получения из семян рапса пищевого и те</w:t>
      </w:r>
      <w:r w:rsidRPr="009E30A1">
        <w:rPr>
          <w:sz w:val="20"/>
          <w:szCs w:val="20"/>
        </w:rPr>
        <w:t>х</w:t>
      </w:r>
      <w:r w:rsidRPr="009E30A1">
        <w:rPr>
          <w:sz w:val="20"/>
          <w:szCs w:val="20"/>
        </w:rPr>
        <w:t>нического масла, часть которого используется как добавка к дизельному топливу. В связи с большим интересом к данной культуре, что выражается в высоких закупочных ценах на семена, хозяйства кор</w:t>
      </w:r>
      <w:r>
        <w:rPr>
          <w:sz w:val="20"/>
          <w:szCs w:val="20"/>
        </w:rPr>
        <w:t xml:space="preserve">ректируют структуру </w:t>
      </w:r>
      <w:r w:rsidRPr="009E30A1">
        <w:rPr>
          <w:sz w:val="20"/>
          <w:szCs w:val="20"/>
        </w:rPr>
        <w:t>посевных площадей в сторону рапса.</w:t>
      </w:r>
    </w:p>
    <w:p w:rsidR="00BE6605" w:rsidRPr="00EC6B89" w:rsidRDefault="00BE6605" w:rsidP="00BE6605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Таблица 4 – Группировка районов по удельному весу посевных площадей льна-долгунца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35"/>
        <w:gridCol w:w="511"/>
        <w:gridCol w:w="511"/>
        <w:gridCol w:w="511"/>
        <w:gridCol w:w="512"/>
        <w:gridCol w:w="511"/>
        <w:gridCol w:w="511"/>
        <w:gridCol w:w="512"/>
        <w:gridCol w:w="511"/>
        <w:gridCol w:w="511"/>
        <w:gridCol w:w="512"/>
      </w:tblGrid>
      <w:tr w:rsidR="00BE6605" w:rsidRPr="00BE6605" w:rsidTr="00BE6605">
        <w:tc>
          <w:tcPr>
            <w:tcW w:w="1035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Наименов</w:t>
            </w:r>
            <w:r w:rsidRPr="00BE6605">
              <w:rPr>
                <w:sz w:val="16"/>
                <w:szCs w:val="16"/>
              </w:rPr>
              <w:t>а</w:t>
            </w:r>
            <w:r w:rsidRPr="00BE6605">
              <w:rPr>
                <w:sz w:val="16"/>
                <w:szCs w:val="16"/>
              </w:rPr>
              <w:t>ние районов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Груп-па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Уд-ель-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ный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вес, %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Уро-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жай-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ность, ц/га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Себе-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стои-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мость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 т,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тыс.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руб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Цена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реа-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лиз</w:t>
            </w:r>
            <w:r w:rsidRPr="00BE6605">
              <w:rPr>
                <w:sz w:val="16"/>
                <w:szCs w:val="16"/>
              </w:rPr>
              <w:t>а</w:t>
            </w:r>
            <w:r w:rsidRPr="00BE6605">
              <w:rPr>
                <w:sz w:val="16"/>
                <w:szCs w:val="16"/>
              </w:rPr>
              <w:t>ции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1т,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тыс.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руб.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Уро-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вень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рента-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бель-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сти,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%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Затра-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труда,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1ц,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чел.-ч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Пр</w:t>
            </w:r>
            <w:r w:rsidRPr="00BE6605">
              <w:rPr>
                <w:sz w:val="16"/>
                <w:szCs w:val="16"/>
              </w:rPr>
              <w:t>о</w:t>
            </w:r>
            <w:r w:rsidRPr="00BE6605">
              <w:rPr>
                <w:sz w:val="16"/>
                <w:szCs w:val="16"/>
              </w:rPr>
              <w:t>из-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вод-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ство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 раб,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Пр</w:t>
            </w:r>
            <w:r w:rsidRPr="00BE6605">
              <w:rPr>
                <w:sz w:val="16"/>
                <w:szCs w:val="16"/>
              </w:rPr>
              <w:t>о</w:t>
            </w:r>
            <w:r w:rsidRPr="00BE6605">
              <w:rPr>
                <w:sz w:val="16"/>
                <w:szCs w:val="16"/>
              </w:rPr>
              <w:t>из-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вод-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ство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1га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</w:t>
            </w:r>
            <w:r w:rsidRPr="00BE6605">
              <w:rPr>
                <w:sz w:val="16"/>
                <w:szCs w:val="16"/>
              </w:rPr>
              <w:t>ш</w:t>
            </w:r>
            <w:r w:rsidRPr="00BE6605">
              <w:rPr>
                <w:sz w:val="16"/>
                <w:szCs w:val="16"/>
              </w:rPr>
              <w:t>ни,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Балл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паш-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ни</w:t>
            </w:r>
          </w:p>
        </w:tc>
      </w:tr>
      <w:tr w:rsidR="00BE6605" w:rsidRPr="00BE6605" w:rsidTr="00BE6605">
        <w:tc>
          <w:tcPr>
            <w:tcW w:w="1035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5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6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7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8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9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10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11</w:t>
            </w:r>
          </w:p>
        </w:tc>
      </w:tr>
      <w:tr w:rsidR="00BE6605" w:rsidRPr="00BE6605" w:rsidTr="00BE6605">
        <w:tc>
          <w:tcPr>
            <w:tcW w:w="1035" w:type="dxa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Вороновский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Ивьевский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Новогрудский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Островецкий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Свислочский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1,1-2,0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6,14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383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314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-21,0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1,7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0,11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0,009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31,9</w:t>
            </w:r>
          </w:p>
        </w:tc>
      </w:tr>
      <w:tr w:rsidR="00BE6605" w:rsidRPr="00BE6605" w:rsidTr="00BE6605">
        <w:tc>
          <w:tcPr>
            <w:tcW w:w="1035" w:type="dxa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Лидский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Ошмянский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Слонимский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Сморгонский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2,0-3,6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8,0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341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313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-13,2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0,6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0,37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0,026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33,2</w:t>
            </w:r>
          </w:p>
        </w:tc>
      </w:tr>
      <w:tr w:rsidR="00BE6605" w:rsidRPr="00BE6605" w:rsidTr="00BE6605">
        <w:tc>
          <w:tcPr>
            <w:tcW w:w="1035" w:type="dxa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Дятловский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Кореличский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4,3-4,9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9,4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337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354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-5,6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0,9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0,49</w:t>
            </w:r>
          </w:p>
        </w:tc>
        <w:tc>
          <w:tcPr>
            <w:tcW w:w="511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0,042</w:t>
            </w:r>
          </w:p>
        </w:tc>
        <w:tc>
          <w:tcPr>
            <w:tcW w:w="512" w:type="dxa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34,5</w:t>
            </w:r>
          </w:p>
        </w:tc>
      </w:tr>
    </w:tbl>
    <w:p w:rsidR="00BE6605" w:rsidRPr="00EC6B89" w:rsidRDefault="00BE6605" w:rsidP="00BE6605">
      <w:pPr>
        <w:widowControl w:val="0"/>
        <w:spacing w:before="60" w:after="6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>Таблица 5 – Группировка районов по удельному весу посевных площадей рапса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698"/>
        <w:gridCol w:w="877"/>
        <w:gridCol w:w="824"/>
        <w:gridCol w:w="874"/>
        <w:gridCol w:w="707"/>
        <w:gridCol w:w="699"/>
        <w:gridCol w:w="760"/>
        <w:gridCol w:w="753"/>
        <w:gridCol w:w="833"/>
        <w:gridCol w:w="856"/>
        <w:gridCol w:w="720"/>
      </w:tblGrid>
      <w:tr w:rsidR="00BE6605" w:rsidRPr="00BE6605" w:rsidTr="00BE6605">
        <w:tc>
          <w:tcPr>
            <w:tcW w:w="88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Наименование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районов</w:t>
            </w:r>
          </w:p>
        </w:tc>
        <w:tc>
          <w:tcPr>
            <w:tcW w:w="45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Груп-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</w:t>
            </w:r>
          </w:p>
        </w:tc>
        <w:tc>
          <w:tcPr>
            <w:tcW w:w="429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Удель-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ный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вес, %</w:t>
            </w:r>
          </w:p>
        </w:tc>
        <w:tc>
          <w:tcPr>
            <w:tcW w:w="455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Уро-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жай-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ность, ц/га</w:t>
            </w:r>
          </w:p>
        </w:tc>
        <w:tc>
          <w:tcPr>
            <w:tcW w:w="368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Себе-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стои-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мость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 т,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тыс.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руб</w:t>
            </w:r>
          </w:p>
        </w:tc>
        <w:tc>
          <w:tcPr>
            <w:tcW w:w="36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Цена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реа-лиза-ции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1т,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тыс.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руб.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Уро-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вень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рента-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бель-но-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сти,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%</w:t>
            </w:r>
          </w:p>
        </w:tc>
        <w:tc>
          <w:tcPr>
            <w:tcW w:w="392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Затра-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ты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труда,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1ц,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чел.-ч</w:t>
            </w:r>
          </w:p>
        </w:tc>
        <w:tc>
          <w:tcPr>
            <w:tcW w:w="43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Произ-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вод-ство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 раб,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т</w:t>
            </w:r>
          </w:p>
        </w:tc>
        <w:tc>
          <w:tcPr>
            <w:tcW w:w="44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Произ-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вод-ство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на 1га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пашни, т</w:t>
            </w:r>
          </w:p>
        </w:tc>
        <w:tc>
          <w:tcPr>
            <w:tcW w:w="375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Балл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паш-</w:t>
            </w:r>
          </w:p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ни</w:t>
            </w:r>
          </w:p>
        </w:tc>
      </w:tr>
      <w:tr w:rsidR="00BE6605" w:rsidRPr="00BE6605" w:rsidTr="00BE6605">
        <w:tc>
          <w:tcPr>
            <w:tcW w:w="884" w:type="pct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Ивьевский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Кореличский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Островецкий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Сморгонский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Щучинский</w:t>
            </w:r>
          </w:p>
        </w:tc>
        <w:tc>
          <w:tcPr>
            <w:tcW w:w="45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</w:t>
            </w:r>
          </w:p>
        </w:tc>
        <w:tc>
          <w:tcPr>
            <w:tcW w:w="429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3,7-4,5</w:t>
            </w:r>
          </w:p>
        </w:tc>
        <w:tc>
          <w:tcPr>
            <w:tcW w:w="455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23,8</w:t>
            </w:r>
          </w:p>
        </w:tc>
        <w:tc>
          <w:tcPr>
            <w:tcW w:w="368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445,4</w:t>
            </w:r>
          </w:p>
        </w:tc>
        <w:tc>
          <w:tcPr>
            <w:tcW w:w="36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698</w:t>
            </w:r>
          </w:p>
        </w:tc>
        <w:tc>
          <w:tcPr>
            <w:tcW w:w="39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41,2</w:t>
            </w:r>
          </w:p>
        </w:tc>
        <w:tc>
          <w:tcPr>
            <w:tcW w:w="392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1,2</w:t>
            </w:r>
          </w:p>
        </w:tc>
        <w:tc>
          <w:tcPr>
            <w:tcW w:w="43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1,28</w:t>
            </w:r>
          </w:p>
        </w:tc>
        <w:tc>
          <w:tcPr>
            <w:tcW w:w="44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0,1</w:t>
            </w:r>
          </w:p>
        </w:tc>
        <w:tc>
          <w:tcPr>
            <w:tcW w:w="375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32,9</w:t>
            </w:r>
          </w:p>
        </w:tc>
      </w:tr>
      <w:tr w:rsidR="00BE6605" w:rsidRPr="00BE6605" w:rsidTr="00BE6605">
        <w:tc>
          <w:tcPr>
            <w:tcW w:w="884" w:type="pct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Волковысский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Гродненский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Дятловский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Мостовский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Ошмянский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Берестовицкий</w:t>
            </w:r>
          </w:p>
        </w:tc>
        <w:tc>
          <w:tcPr>
            <w:tcW w:w="45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</w:t>
            </w:r>
          </w:p>
        </w:tc>
        <w:tc>
          <w:tcPr>
            <w:tcW w:w="429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5,1-6,2</w:t>
            </w:r>
          </w:p>
        </w:tc>
        <w:tc>
          <w:tcPr>
            <w:tcW w:w="455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25,7</w:t>
            </w:r>
          </w:p>
        </w:tc>
        <w:tc>
          <w:tcPr>
            <w:tcW w:w="368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428,2</w:t>
            </w:r>
          </w:p>
        </w:tc>
        <w:tc>
          <w:tcPr>
            <w:tcW w:w="36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702</w:t>
            </w:r>
          </w:p>
        </w:tc>
        <w:tc>
          <w:tcPr>
            <w:tcW w:w="39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59,0</w:t>
            </w:r>
          </w:p>
        </w:tc>
        <w:tc>
          <w:tcPr>
            <w:tcW w:w="392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0,7</w:t>
            </w:r>
          </w:p>
        </w:tc>
        <w:tc>
          <w:tcPr>
            <w:tcW w:w="43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1,15</w:t>
            </w:r>
          </w:p>
        </w:tc>
        <w:tc>
          <w:tcPr>
            <w:tcW w:w="44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0,14</w:t>
            </w:r>
          </w:p>
        </w:tc>
        <w:tc>
          <w:tcPr>
            <w:tcW w:w="375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35,3</w:t>
            </w:r>
          </w:p>
        </w:tc>
      </w:tr>
      <w:tr w:rsidR="00BE6605" w:rsidRPr="00BE6605" w:rsidTr="00BE6605">
        <w:tc>
          <w:tcPr>
            <w:tcW w:w="884" w:type="pct"/>
          </w:tcPr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Вороновский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Зельвенский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Лидский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Новогрудский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Свислочский</w:t>
            </w:r>
          </w:p>
          <w:p w:rsidR="00BE6605" w:rsidRPr="00BE6605" w:rsidRDefault="00BE6605" w:rsidP="00BE6605">
            <w:pPr>
              <w:widowControl w:val="0"/>
              <w:jc w:val="both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Слонимский</w:t>
            </w:r>
          </w:p>
        </w:tc>
        <w:tc>
          <w:tcPr>
            <w:tcW w:w="45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</w:t>
            </w:r>
          </w:p>
        </w:tc>
        <w:tc>
          <w:tcPr>
            <w:tcW w:w="429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6,2-7,2</w:t>
            </w:r>
          </w:p>
        </w:tc>
        <w:tc>
          <w:tcPr>
            <w:tcW w:w="455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21,8</w:t>
            </w:r>
          </w:p>
        </w:tc>
        <w:tc>
          <w:tcPr>
            <w:tcW w:w="368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409,2</w:t>
            </w:r>
          </w:p>
        </w:tc>
        <w:tc>
          <w:tcPr>
            <w:tcW w:w="36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696</w:t>
            </w:r>
          </w:p>
        </w:tc>
        <w:tc>
          <w:tcPr>
            <w:tcW w:w="39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66,0</w:t>
            </w:r>
          </w:p>
        </w:tc>
        <w:tc>
          <w:tcPr>
            <w:tcW w:w="392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0,9</w:t>
            </w:r>
          </w:p>
        </w:tc>
        <w:tc>
          <w:tcPr>
            <w:tcW w:w="434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1,94</w:t>
            </w:r>
          </w:p>
        </w:tc>
        <w:tc>
          <w:tcPr>
            <w:tcW w:w="446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0,14</w:t>
            </w:r>
          </w:p>
        </w:tc>
        <w:tc>
          <w:tcPr>
            <w:tcW w:w="375" w:type="pct"/>
            <w:vAlign w:val="center"/>
          </w:tcPr>
          <w:p w:rsidR="00BE6605" w:rsidRPr="00BE6605" w:rsidRDefault="00BE6605" w:rsidP="00BE6605">
            <w:pPr>
              <w:widowControl w:val="0"/>
              <w:jc w:val="center"/>
              <w:rPr>
                <w:sz w:val="16"/>
                <w:szCs w:val="16"/>
              </w:rPr>
            </w:pPr>
            <w:r w:rsidRPr="00BE6605">
              <w:rPr>
                <w:sz w:val="16"/>
                <w:szCs w:val="16"/>
              </w:rPr>
              <w:t>34,5</w:t>
            </w:r>
          </w:p>
        </w:tc>
      </w:tr>
    </w:tbl>
    <w:p w:rsidR="00BE6605" w:rsidRDefault="00BE6605" w:rsidP="00BE6605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9E30A1">
        <w:rPr>
          <w:sz w:val="20"/>
          <w:szCs w:val="20"/>
        </w:rPr>
        <w:t xml:space="preserve">Анализ группировки районов области </w:t>
      </w:r>
      <w:r>
        <w:rPr>
          <w:sz w:val="20"/>
          <w:szCs w:val="20"/>
        </w:rPr>
        <w:t xml:space="preserve">по удельному весу рапса показал </w:t>
      </w:r>
      <w:r w:rsidRPr="009E30A1">
        <w:rPr>
          <w:sz w:val="20"/>
          <w:szCs w:val="20"/>
        </w:rPr>
        <w:t>(таблица 5), что такие показатели экономической эффективности его возделывания как урожайность (25,7</w:t>
      </w:r>
      <w:r>
        <w:rPr>
          <w:sz w:val="20"/>
          <w:szCs w:val="20"/>
        </w:rPr>
        <w:t xml:space="preserve"> </w:t>
      </w:r>
      <w:r w:rsidRPr="009E30A1">
        <w:rPr>
          <w:sz w:val="20"/>
          <w:szCs w:val="20"/>
        </w:rPr>
        <w:t>ц/га) и затраты труда на единицу пр</w:t>
      </w:r>
      <w:r w:rsidRPr="009E30A1">
        <w:rPr>
          <w:sz w:val="20"/>
          <w:szCs w:val="20"/>
        </w:rPr>
        <w:t>о</w:t>
      </w:r>
      <w:r w:rsidRPr="009E30A1">
        <w:rPr>
          <w:sz w:val="20"/>
          <w:szCs w:val="20"/>
        </w:rPr>
        <w:t>дукции достигаются при доле рапса в структуре посевных площадей в 5-6%. Такие показатели как производс</w:t>
      </w:r>
      <w:r w:rsidRPr="009E30A1">
        <w:rPr>
          <w:sz w:val="20"/>
          <w:szCs w:val="20"/>
        </w:rPr>
        <w:t>т</w:t>
      </w:r>
      <w:r w:rsidRPr="009E30A1">
        <w:rPr>
          <w:sz w:val="20"/>
          <w:szCs w:val="20"/>
        </w:rPr>
        <w:t>во семян на одного работника и гектар пашни (1,94 и 1,4), себестоимость 1</w:t>
      </w:r>
      <w:r>
        <w:rPr>
          <w:sz w:val="20"/>
          <w:szCs w:val="20"/>
        </w:rPr>
        <w:t xml:space="preserve"> </w:t>
      </w:r>
      <w:r w:rsidRPr="009E30A1">
        <w:rPr>
          <w:sz w:val="20"/>
          <w:szCs w:val="20"/>
        </w:rPr>
        <w:t>т семян (409</w:t>
      </w:r>
      <w:r>
        <w:rPr>
          <w:sz w:val="20"/>
          <w:szCs w:val="20"/>
        </w:rPr>
        <w:t xml:space="preserve"> </w:t>
      </w:r>
      <w:r w:rsidRPr="009E30A1">
        <w:rPr>
          <w:sz w:val="20"/>
          <w:szCs w:val="20"/>
        </w:rPr>
        <w:t>тыс. руб.), уровень ре</w:t>
      </w:r>
      <w:r w:rsidRPr="009E30A1">
        <w:rPr>
          <w:sz w:val="20"/>
          <w:szCs w:val="20"/>
        </w:rPr>
        <w:t>н</w:t>
      </w:r>
      <w:r w:rsidRPr="009E30A1">
        <w:rPr>
          <w:sz w:val="20"/>
          <w:szCs w:val="20"/>
        </w:rPr>
        <w:t>табельности (66%) лучше при удельном весе рапса в стр</w:t>
      </w:r>
      <w:r>
        <w:rPr>
          <w:sz w:val="20"/>
          <w:szCs w:val="20"/>
        </w:rPr>
        <w:t xml:space="preserve">уктуре посевных площадей 6-7%. </w:t>
      </w:r>
      <w:r w:rsidRPr="009E30A1">
        <w:rPr>
          <w:sz w:val="20"/>
          <w:szCs w:val="20"/>
        </w:rPr>
        <w:t>Такая структура до</w:t>
      </w:r>
      <w:r w:rsidRPr="009E30A1">
        <w:rPr>
          <w:sz w:val="20"/>
          <w:szCs w:val="20"/>
        </w:rPr>
        <w:t>с</w:t>
      </w:r>
      <w:r w:rsidRPr="009E30A1">
        <w:rPr>
          <w:sz w:val="20"/>
          <w:szCs w:val="20"/>
        </w:rPr>
        <w:t xml:space="preserve">тигнута при возделывании рапса на пашне с баллом 34-35. </w:t>
      </w:r>
    </w:p>
    <w:p w:rsidR="00BE6605" w:rsidRDefault="00BE6605" w:rsidP="00BE6605">
      <w:pPr>
        <w:widowControl w:val="0"/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Заключение. </w:t>
      </w:r>
      <w:r w:rsidRPr="009E30A1">
        <w:rPr>
          <w:sz w:val="20"/>
          <w:szCs w:val="20"/>
        </w:rPr>
        <w:t>На основании вы</w:t>
      </w:r>
      <w:r>
        <w:rPr>
          <w:sz w:val="20"/>
          <w:szCs w:val="20"/>
        </w:rPr>
        <w:t>ше изложенного следует отметить</w:t>
      </w:r>
      <w:r w:rsidRPr="009E30A1">
        <w:rPr>
          <w:sz w:val="20"/>
          <w:szCs w:val="20"/>
        </w:rPr>
        <w:t>, что в почвенно-климатических условиях Гродненской области под зерновые культуры необходимо отводить 52-54%, сахарную свеклу – более 5%, лен – 4-5%, рапс – 5-7% от площади пашни; посадки карто</w:t>
      </w:r>
      <w:r>
        <w:rPr>
          <w:sz w:val="20"/>
          <w:szCs w:val="20"/>
        </w:rPr>
        <w:t>феля следует расширять. Н</w:t>
      </w:r>
      <w:r w:rsidRPr="009E30A1">
        <w:rPr>
          <w:sz w:val="20"/>
          <w:szCs w:val="20"/>
        </w:rPr>
        <w:t>аиболее требовательные к по</w:t>
      </w:r>
      <w:r w:rsidRPr="009E30A1">
        <w:rPr>
          <w:sz w:val="20"/>
          <w:szCs w:val="20"/>
        </w:rPr>
        <w:t>ч</w:t>
      </w:r>
      <w:r w:rsidRPr="009E30A1">
        <w:rPr>
          <w:sz w:val="20"/>
          <w:szCs w:val="20"/>
        </w:rPr>
        <w:t xml:space="preserve">венному плодородию культуры необходимо размещать </w:t>
      </w:r>
      <w:r>
        <w:rPr>
          <w:sz w:val="20"/>
          <w:szCs w:val="20"/>
        </w:rPr>
        <w:t xml:space="preserve">на почвах с баллом не ниже 34. </w:t>
      </w:r>
    </w:p>
    <w:p w:rsidR="00BE6605" w:rsidRPr="00965F84" w:rsidRDefault="00BE6605" w:rsidP="00BE6605">
      <w:pPr>
        <w:widowControl w:val="0"/>
        <w:jc w:val="center"/>
        <w:rPr>
          <w:sz w:val="16"/>
          <w:szCs w:val="16"/>
        </w:rPr>
      </w:pPr>
      <w:r w:rsidRPr="00965F84">
        <w:rPr>
          <w:sz w:val="16"/>
          <w:szCs w:val="16"/>
        </w:rPr>
        <w:t>ЛИТЕРАТУРА</w:t>
      </w:r>
    </w:p>
    <w:p w:rsidR="00BE6605" w:rsidRDefault="00BE6605" w:rsidP="00BE6605">
      <w:pPr>
        <w:widowControl w:val="0"/>
        <w:numPr>
          <w:ilvl w:val="0"/>
          <w:numId w:val="67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Государственная программа возрождения и развития села на 2005-2010 годы. Мн., 2005. – 96 с.</w:t>
      </w:r>
    </w:p>
    <w:p w:rsidR="00BE6605" w:rsidRPr="00F3264F" w:rsidRDefault="00BE6605" w:rsidP="00BE6605">
      <w:pPr>
        <w:widowControl w:val="0"/>
        <w:numPr>
          <w:ilvl w:val="0"/>
          <w:numId w:val="67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F3264F">
        <w:rPr>
          <w:sz w:val="16"/>
          <w:szCs w:val="16"/>
        </w:rPr>
        <w:t>Никончик</w:t>
      </w:r>
      <w:r>
        <w:rPr>
          <w:sz w:val="16"/>
          <w:szCs w:val="16"/>
        </w:rPr>
        <w:t>,</w:t>
      </w:r>
      <w:r w:rsidRPr="00F3264F">
        <w:rPr>
          <w:sz w:val="16"/>
          <w:szCs w:val="16"/>
        </w:rPr>
        <w:t xml:space="preserve"> П.И. Агроэкономические основы систем использования зем</w:t>
      </w:r>
      <w:r>
        <w:rPr>
          <w:sz w:val="16"/>
          <w:szCs w:val="16"/>
        </w:rPr>
        <w:t>ли /</w:t>
      </w:r>
      <w:r w:rsidRPr="00F3264F">
        <w:rPr>
          <w:sz w:val="16"/>
          <w:szCs w:val="16"/>
        </w:rPr>
        <w:t xml:space="preserve"> П.И.</w:t>
      </w:r>
      <w:r>
        <w:rPr>
          <w:sz w:val="16"/>
          <w:szCs w:val="16"/>
        </w:rPr>
        <w:t xml:space="preserve"> </w:t>
      </w:r>
      <w:r w:rsidRPr="00F3264F">
        <w:rPr>
          <w:sz w:val="16"/>
          <w:szCs w:val="16"/>
        </w:rPr>
        <w:t>Никончик</w:t>
      </w:r>
      <w:r>
        <w:rPr>
          <w:sz w:val="16"/>
          <w:szCs w:val="16"/>
        </w:rPr>
        <w:t>.</w:t>
      </w:r>
      <w:r w:rsidRPr="00F3264F">
        <w:rPr>
          <w:sz w:val="16"/>
          <w:szCs w:val="16"/>
        </w:rPr>
        <w:t xml:space="preserve"> Мн., 2007. –</w:t>
      </w:r>
      <w:r>
        <w:rPr>
          <w:sz w:val="16"/>
          <w:szCs w:val="16"/>
        </w:rPr>
        <w:t xml:space="preserve"> </w:t>
      </w:r>
      <w:r w:rsidRPr="00F3264F">
        <w:rPr>
          <w:sz w:val="16"/>
          <w:szCs w:val="16"/>
        </w:rPr>
        <w:t>С. 14-17, 32-44, 70-73, 460-469.</w:t>
      </w:r>
    </w:p>
    <w:p w:rsidR="00BE6605" w:rsidRDefault="00BE6605" w:rsidP="00BE6605">
      <w:pPr>
        <w:widowControl w:val="0"/>
        <w:numPr>
          <w:ilvl w:val="0"/>
          <w:numId w:val="67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B67198">
        <w:rPr>
          <w:sz w:val="16"/>
          <w:szCs w:val="16"/>
        </w:rPr>
        <w:t xml:space="preserve">Основные производственно-экономические показатели сельскохозяйственных организаций Гродненской области за </w:t>
      </w:r>
      <w:smartTag w:uri="urn:schemas-microsoft-com:office:smarttags" w:element="metricconverter">
        <w:smartTagPr>
          <w:attr w:name="ProductID" w:val="2009 г"/>
        </w:smartTagPr>
        <w:r w:rsidRPr="00B67198">
          <w:rPr>
            <w:sz w:val="16"/>
            <w:szCs w:val="16"/>
          </w:rPr>
          <w:t>2009 г</w:t>
        </w:r>
      </w:smartTag>
      <w:r w:rsidRPr="00B67198">
        <w:rPr>
          <w:sz w:val="16"/>
          <w:szCs w:val="16"/>
        </w:rPr>
        <w:t>.</w:t>
      </w:r>
    </w:p>
    <w:sectPr w:rsidR="00BE6605" w:rsidSect="00B67198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247" w:rsidRDefault="00AB6247" w:rsidP="00236D7F">
      <w:r>
        <w:separator/>
      </w:r>
    </w:p>
  </w:endnote>
  <w:endnote w:type="continuationSeparator" w:id="1">
    <w:p w:rsidR="00AB6247" w:rsidRDefault="00AB6247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5A41AB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Pr="00B9054A" w:rsidRDefault="005A41AB" w:rsidP="00CD042E">
    <w:pPr>
      <w:pStyle w:val="ad"/>
      <w:framePr w:wrap="around" w:vAnchor="text" w:hAnchor="margin" w:xAlign="center" w:y="1"/>
      <w:rPr>
        <w:rStyle w:val="af"/>
        <w:sz w:val="20"/>
        <w:szCs w:val="20"/>
      </w:rPr>
    </w:pPr>
    <w:r w:rsidRPr="00B9054A">
      <w:rPr>
        <w:rStyle w:val="af"/>
        <w:sz w:val="20"/>
        <w:szCs w:val="20"/>
      </w:rPr>
      <w:fldChar w:fldCharType="begin"/>
    </w:r>
    <w:r w:rsidR="00AA170D" w:rsidRPr="00B9054A">
      <w:rPr>
        <w:rStyle w:val="af"/>
        <w:sz w:val="20"/>
        <w:szCs w:val="20"/>
      </w:rPr>
      <w:instrText xml:space="preserve">PAGE  </w:instrText>
    </w:r>
    <w:r w:rsidRPr="00B9054A">
      <w:rPr>
        <w:rStyle w:val="af"/>
        <w:sz w:val="20"/>
        <w:szCs w:val="20"/>
      </w:rPr>
      <w:fldChar w:fldCharType="separate"/>
    </w:r>
    <w:r w:rsidR="00B67198">
      <w:rPr>
        <w:rStyle w:val="af"/>
        <w:noProof/>
        <w:sz w:val="20"/>
        <w:szCs w:val="20"/>
      </w:rPr>
      <w:t>4</w:t>
    </w:r>
    <w:r w:rsidRPr="00B9054A">
      <w:rPr>
        <w:rStyle w:val="af"/>
        <w:sz w:val="20"/>
        <w:szCs w:val="20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247" w:rsidRDefault="00AB6247" w:rsidP="00236D7F">
      <w:r>
        <w:separator/>
      </w:r>
    </w:p>
  </w:footnote>
  <w:footnote w:type="continuationSeparator" w:id="1">
    <w:p w:rsidR="00AB6247" w:rsidRDefault="00AB6247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1CCF"/>
    <w:rsid w:val="00020106"/>
    <w:rsid w:val="00020649"/>
    <w:rsid w:val="0002390A"/>
    <w:rsid w:val="00026FDD"/>
    <w:rsid w:val="00030A7B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30B8"/>
    <w:rsid w:val="00154FA0"/>
    <w:rsid w:val="001558DB"/>
    <w:rsid w:val="00156E0C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75034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4DD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622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52"/>
    <w:rsid w:val="004D3F6C"/>
    <w:rsid w:val="004D52C8"/>
    <w:rsid w:val="004D59EE"/>
    <w:rsid w:val="004D674F"/>
    <w:rsid w:val="004D71C8"/>
    <w:rsid w:val="004D7454"/>
    <w:rsid w:val="004D77C6"/>
    <w:rsid w:val="004E2B87"/>
    <w:rsid w:val="004E44BD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3C85"/>
    <w:rsid w:val="00525689"/>
    <w:rsid w:val="005277CD"/>
    <w:rsid w:val="00531428"/>
    <w:rsid w:val="005324A8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41AB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4768B"/>
    <w:rsid w:val="006552BE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86D1C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D5B25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05B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AE1"/>
    <w:rsid w:val="00856064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522E"/>
    <w:rsid w:val="00A76684"/>
    <w:rsid w:val="00A77884"/>
    <w:rsid w:val="00A77EC0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B6247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36B3F"/>
    <w:rsid w:val="00B40FCC"/>
    <w:rsid w:val="00B41B84"/>
    <w:rsid w:val="00B43DE2"/>
    <w:rsid w:val="00B44CD3"/>
    <w:rsid w:val="00B44CD5"/>
    <w:rsid w:val="00B46848"/>
    <w:rsid w:val="00B52798"/>
    <w:rsid w:val="00B53C49"/>
    <w:rsid w:val="00B562D1"/>
    <w:rsid w:val="00B57894"/>
    <w:rsid w:val="00B608EF"/>
    <w:rsid w:val="00B616E1"/>
    <w:rsid w:val="00B61775"/>
    <w:rsid w:val="00B67198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4C2C"/>
    <w:rsid w:val="00BE6605"/>
    <w:rsid w:val="00BF2ABA"/>
    <w:rsid w:val="00BF33A2"/>
    <w:rsid w:val="00BF5622"/>
    <w:rsid w:val="00BF5C97"/>
    <w:rsid w:val="00C025A9"/>
    <w:rsid w:val="00C039EB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37BA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F3E"/>
    <w:rsid w:val="00DB0EF7"/>
    <w:rsid w:val="00DB3E43"/>
    <w:rsid w:val="00DB4D74"/>
    <w:rsid w:val="00DB6A55"/>
    <w:rsid w:val="00DB7BEA"/>
    <w:rsid w:val="00DC0B0D"/>
    <w:rsid w:val="00DC0D7B"/>
    <w:rsid w:val="00DC1106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6AAE"/>
    <w:rsid w:val="00F97CE7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3EFD"/>
    <w:rsid w:val="00FC43AD"/>
    <w:rsid w:val="00FC5F2A"/>
    <w:rsid w:val="00FD5DC1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  <w:style w:type="paragraph" w:customStyle="1" w:styleId="afc">
    <w:name w:val="Знак"/>
    <w:basedOn w:val="a"/>
    <w:autoRedefine/>
    <w:rsid w:val="00BE6605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3D89-2CFC-4F57-BB3A-6BBCD096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17094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3</cp:revision>
  <cp:lastPrinted>2010-08-30T10:34:00Z</cp:lastPrinted>
  <dcterms:created xsi:type="dcterms:W3CDTF">2013-03-13T12:49:00Z</dcterms:created>
  <dcterms:modified xsi:type="dcterms:W3CDTF">2013-03-14T12:01:00Z</dcterms:modified>
</cp:coreProperties>
</file>