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A1" w:rsidRDefault="00C617A1" w:rsidP="00C617A1">
      <w:pPr>
        <w:widowControl w:val="0"/>
        <w:shd w:val="clear" w:color="auto" w:fill="FFFFFF"/>
        <w:spacing w:after="60"/>
        <w:rPr>
          <w:sz w:val="20"/>
          <w:szCs w:val="20"/>
        </w:rPr>
      </w:pPr>
      <w:r w:rsidRPr="00390615">
        <w:rPr>
          <w:sz w:val="20"/>
          <w:szCs w:val="20"/>
        </w:rPr>
        <w:t xml:space="preserve">УДК </w:t>
      </w:r>
      <w:r>
        <w:rPr>
          <w:sz w:val="20"/>
          <w:szCs w:val="20"/>
        </w:rPr>
        <w:t>631.158:331.522.4 (476)</w:t>
      </w:r>
    </w:p>
    <w:p w:rsidR="00C617A1" w:rsidRDefault="00C617A1" w:rsidP="00C617A1">
      <w:pPr>
        <w:widowControl w:val="0"/>
        <w:shd w:val="clear" w:color="auto" w:fill="FFFFFF"/>
        <w:ind w:left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ТРУДОВОЙ ПОТЕНЦИАЛ:</w:t>
      </w:r>
    </w:p>
    <w:p w:rsidR="00C617A1" w:rsidRPr="00A714A5" w:rsidRDefault="00C617A1" w:rsidP="00C617A1">
      <w:pPr>
        <w:widowControl w:val="0"/>
        <w:shd w:val="clear" w:color="auto" w:fill="FFFFFF"/>
        <w:ind w:left="10"/>
        <w:jc w:val="center"/>
        <w:rPr>
          <w:b/>
          <w:sz w:val="20"/>
          <w:szCs w:val="20"/>
        </w:rPr>
      </w:pPr>
      <w:r w:rsidRPr="00A714A5">
        <w:rPr>
          <w:b/>
          <w:sz w:val="20"/>
          <w:szCs w:val="20"/>
        </w:rPr>
        <w:t>СОДЕРЖАНИЕ И ОСНОВНЫЕ ЭЛЕМЕНТЫ</w:t>
      </w:r>
    </w:p>
    <w:p w:rsidR="00C617A1" w:rsidRPr="00A714A5" w:rsidRDefault="00C617A1" w:rsidP="00C617A1">
      <w:pPr>
        <w:widowControl w:val="0"/>
        <w:shd w:val="clear" w:color="auto" w:fill="FFFFFF"/>
        <w:spacing w:before="60" w:after="60"/>
        <w:ind w:left="17"/>
        <w:rPr>
          <w:sz w:val="20"/>
          <w:szCs w:val="20"/>
        </w:rPr>
      </w:pPr>
      <w:r w:rsidRPr="00A714A5">
        <w:rPr>
          <w:b/>
          <w:bCs/>
          <w:sz w:val="20"/>
          <w:szCs w:val="20"/>
        </w:rPr>
        <w:t>С.В.</w:t>
      </w:r>
      <w:r>
        <w:rPr>
          <w:b/>
          <w:bCs/>
          <w:sz w:val="20"/>
          <w:szCs w:val="20"/>
        </w:rPr>
        <w:t xml:space="preserve"> </w:t>
      </w:r>
      <w:r w:rsidRPr="00A714A5">
        <w:rPr>
          <w:b/>
          <w:bCs/>
          <w:sz w:val="20"/>
          <w:szCs w:val="20"/>
        </w:rPr>
        <w:t>Грудько</w:t>
      </w:r>
    </w:p>
    <w:p w:rsidR="00C617A1" w:rsidRDefault="00C617A1" w:rsidP="00C617A1">
      <w:pPr>
        <w:widowControl w:val="0"/>
        <w:shd w:val="clear" w:color="auto" w:fill="FFFFFF"/>
        <w:rPr>
          <w:sz w:val="20"/>
          <w:szCs w:val="20"/>
        </w:rPr>
      </w:pPr>
      <w:r w:rsidRPr="00390615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C617A1" w:rsidRPr="00390615" w:rsidRDefault="00C617A1" w:rsidP="00C617A1">
      <w:pPr>
        <w:widowControl w:val="0"/>
        <w:shd w:val="clear" w:color="auto" w:fill="FFFFFF"/>
        <w:rPr>
          <w:sz w:val="20"/>
          <w:szCs w:val="20"/>
        </w:rPr>
      </w:pPr>
      <w:r w:rsidRPr="00390615">
        <w:rPr>
          <w:sz w:val="20"/>
          <w:szCs w:val="20"/>
        </w:rPr>
        <w:t>г. Гродно, Республика Беларусь</w:t>
      </w:r>
    </w:p>
    <w:p w:rsidR="00C617A1" w:rsidRPr="007B5E99" w:rsidRDefault="00C617A1" w:rsidP="00C617A1">
      <w:pPr>
        <w:widowControl w:val="0"/>
        <w:shd w:val="clear" w:color="auto" w:fill="FFFFFF"/>
        <w:ind w:firstLine="384"/>
        <w:jc w:val="both"/>
        <w:rPr>
          <w:bCs/>
          <w:sz w:val="20"/>
          <w:szCs w:val="20"/>
        </w:rPr>
      </w:pPr>
    </w:p>
    <w:p w:rsidR="00C617A1" w:rsidRDefault="00C617A1" w:rsidP="00C617A1">
      <w:pPr>
        <w:widowControl w:val="0"/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i/>
          <w:sz w:val="16"/>
          <w:szCs w:val="16"/>
        </w:rPr>
        <w:t>(Поступила в редакцию 31.05.2010 г.)</w:t>
      </w:r>
    </w:p>
    <w:p w:rsidR="00C617A1" w:rsidRPr="007B5E99" w:rsidRDefault="00C617A1" w:rsidP="00C617A1">
      <w:pPr>
        <w:widowControl w:val="0"/>
        <w:shd w:val="clear" w:color="auto" w:fill="FFFFFF"/>
        <w:ind w:firstLine="384"/>
        <w:jc w:val="both"/>
        <w:rPr>
          <w:b/>
          <w:bCs/>
          <w:sz w:val="20"/>
          <w:szCs w:val="20"/>
        </w:rPr>
      </w:pPr>
    </w:p>
    <w:p w:rsidR="00C617A1" w:rsidRPr="007B5E99" w:rsidRDefault="00C617A1" w:rsidP="00C617A1">
      <w:pPr>
        <w:widowControl w:val="0"/>
        <w:shd w:val="clear" w:color="auto" w:fill="FFFFFF"/>
        <w:ind w:firstLine="284"/>
        <w:jc w:val="both"/>
        <w:rPr>
          <w:bCs/>
          <w:i/>
          <w:sz w:val="16"/>
          <w:szCs w:val="16"/>
        </w:rPr>
      </w:pPr>
      <w:r w:rsidRPr="007B5E99">
        <w:rPr>
          <w:b/>
          <w:bCs/>
          <w:i/>
          <w:sz w:val="16"/>
          <w:szCs w:val="16"/>
        </w:rPr>
        <w:t xml:space="preserve">Аннотация. </w:t>
      </w:r>
      <w:r w:rsidRPr="007B5E99">
        <w:rPr>
          <w:bCs/>
          <w:i/>
          <w:sz w:val="16"/>
          <w:szCs w:val="16"/>
        </w:rPr>
        <w:t>К определению категории «трудовой потенциал» существует множество подходов, которые можно объединить по трем направлениям: ресурсный, ресурсно-личностный и социопроизводственный. В зависимости от уровня использования трудового п</w:t>
      </w:r>
      <w:r w:rsidRPr="007B5E99">
        <w:rPr>
          <w:bCs/>
          <w:i/>
          <w:sz w:val="16"/>
          <w:szCs w:val="16"/>
        </w:rPr>
        <w:t>о</w:t>
      </w:r>
      <w:r w:rsidRPr="007B5E99">
        <w:rPr>
          <w:bCs/>
          <w:i/>
          <w:sz w:val="16"/>
          <w:szCs w:val="16"/>
        </w:rPr>
        <w:t>тенциала (уровень работника, предприятия, отрасли, общества) наполнение определения «трудовой потенциал» будет отличаться. О</w:t>
      </w:r>
      <w:r w:rsidRPr="007B5E99">
        <w:rPr>
          <w:bCs/>
          <w:i/>
          <w:sz w:val="16"/>
          <w:szCs w:val="16"/>
        </w:rPr>
        <w:t>с</w:t>
      </w:r>
      <w:r w:rsidRPr="007B5E99">
        <w:rPr>
          <w:bCs/>
          <w:i/>
          <w:sz w:val="16"/>
          <w:szCs w:val="16"/>
        </w:rPr>
        <w:t>новное отличие состоит в количественных и качественных потенциях, формирующих данную категорию на том или ином уровне.</w:t>
      </w:r>
    </w:p>
    <w:p w:rsidR="00C617A1" w:rsidRPr="005324A8" w:rsidRDefault="00C617A1" w:rsidP="00C617A1">
      <w:pPr>
        <w:widowControl w:val="0"/>
        <w:shd w:val="clear" w:color="auto" w:fill="FFFFFF"/>
        <w:ind w:firstLine="284"/>
        <w:jc w:val="both"/>
        <w:rPr>
          <w:bCs/>
          <w:i/>
          <w:sz w:val="16"/>
          <w:szCs w:val="16"/>
          <w:lang w:val="en-US"/>
        </w:rPr>
      </w:pPr>
      <w:r w:rsidRPr="007B5E99">
        <w:rPr>
          <w:b/>
          <w:bCs/>
          <w:i/>
          <w:sz w:val="16"/>
          <w:szCs w:val="16"/>
          <w:lang w:val="en-US"/>
        </w:rPr>
        <w:t xml:space="preserve">Summary. </w:t>
      </w:r>
      <w:r w:rsidRPr="007B5E99">
        <w:rPr>
          <w:i/>
          <w:color w:val="000000"/>
          <w:sz w:val="16"/>
          <w:szCs w:val="16"/>
          <w:lang w:val="en-US"/>
        </w:rPr>
        <w:t>The category «labour potential» is treated in three directions: resource, resur</w:t>
      </w:r>
      <w:r w:rsidRPr="007B5E99">
        <w:rPr>
          <w:i/>
          <w:color w:val="000000"/>
          <w:sz w:val="16"/>
          <w:szCs w:val="16"/>
          <w:lang w:val="en-US"/>
        </w:rPr>
        <w:t>s</w:t>
      </w:r>
      <w:r w:rsidRPr="007B5E99">
        <w:rPr>
          <w:i/>
          <w:color w:val="000000"/>
          <w:sz w:val="16"/>
          <w:szCs w:val="16"/>
          <w:lang w:val="en-US"/>
        </w:rPr>
        <w:t xml:space="preserve">no-personal </w:t>
      </w:r>
      <w:r w:rsidRPr="007B5E99">
        <w:rPr>
          <w:i/>
          <w:sz w:val="16"/>
          <w:szCs w:val="16"/>
          <w:lang w:val="en-US"/>
        </w:rPr>
        <w:t>and sociallyindustrial. Depending on level of use of labour potential (level of the worker, the enterprise, the branch, a society) definition filling «the labour potential» will differ. The basic difference consists in the quantitative and qualitative potentialities forming the given category at this or that level.</w:t>
      </w:r>
    </w:p>
    <w:p w:rsidR="00C617A1" w:rsidRPr="005324A8" w:rsidRDefault="00C617A1" w:rsidP="00C617A1">
      <w:pPr>
        <w:widowControl w:val="0"/>
        <w:ind w:firstLine="284"/>
        <w:jc w:val="both"/>
        <w:rPr>
          <w:b/>
          <w:sz w:val="20"/>
          <w:szCs w:val="20"/>
          <w:lang w:val="en-US"/>
        </w:rPr>
      </w:pPr>
    </w:p>
    <w:p w:rsidR="00C617A1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4B16E9">
        <w:rPr>
          <w:b/>
          <w:sz w:val="20"/>
          <w:szCs w:val="20"/>
        </w:rPr>
        <w:t>Введение.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современном мире вопросам труда уделяется огромное внимание. Особый интерес вызывают проблемы, характеризующие степень формирования и использования труда в сельском хозяйстве. Обсуждению подлежат не только количественные характеристики формирования трудовых ресурсов, но и его качественные составля</w:t>
      </w:r>
      <w:r>
        <w:rPr>
          <w:sz w:val="20"/>
          <w:szCs w:val="20"/>
        </w:rPr>
        <w:t>ю</w:t>
      </w:r>
      <w:r>
        <w:rPr>
          <w:sz w:val="20"/>
          <w:szCs w:val="20"/>
        </w:rPr>
        <w:t>щие, которые присущи как отдельному субъекту, так и коллективу предприятия и обществу в целом.</w:t>
      </w:r>
    </w:p>
    <w:p w:rsidR="00C617A1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ED7353">
        <w:rPr>
          <w:b/>
          <w:sz w:val="20"/>
          <w:szCs w:val="20"/>
        </w:rPr>
        <w:t>Цель 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на основании анализа работ отечественных и зарубежных авторов провести теоретический обзор развития представления о трудовом потенциале.</w:t>
      </w:r>
    </w:p>
    <w:p w:rsidR="00C617A1" w:rsidRPr="00ED7353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Материал и методика исследований. </w:t>
      </w:r>
      <w:r>
        <w:rPr>
          <w:sz w:val="20"/>
          <w:szCs w:val="20"/>
        </w:rPr>
        <w:t>Исследования проводились на основе анализа теоретических иссл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дований трудового потенциала с помощью таких методов как анализ, синтез, индукция и дедукция, сравнение, абстрактно-логический.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4B16E9">
        <w:rPr>
          <w:b/>
          <w:bCs/>
          <w:spacing w:val="-1"/>
          <w:sz w:val="20"/>
          <w:szCs w:val="20"/>
        </w:rPr>
        <w:t>Результаты исследований и их обсуждение.</w:t>
      </w:r>
      <w:r>
        <w:rPr>
          <w:b/>
          <w:bCs/>
          <w:spacing w:val="-1"/>
        </w:rPr>
        <w:t xml:space="preserve"> </w:t>
      </w:r>
      <w:r w:rsidRPr="00D12767">
        <w:rPr>
          <w:sz w:val="20"/>
          <w:szCs w:val="20"/>
        </w:rPr>
        <w:t xml:space="preserve">Термин «потенциал» (от лат. </w:t>
      </w:r>
      <w:r w:rsidRPr="00D12767">
        <w:rPr>
          <w:sz w:val="20"/>
          <w:szCs w:val="20"/>
          <w:lang w:val="en-US"/>
        </w:rPr>
        <w:t>potentia</w:t>
      </w:r>
      <w:r w:rsidRPr="00D12767">
        <w:rPr>
          <w:sz w:val="20"/>
          <w:szCs w:val="20"/>
        </w:rPr>
        <w:t xml:space="preserve"> – сила, мощь) примен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тельно к экономике означает источники,</w:t>
      </w:r>
      <w:r>
        <w:rPr>
          <w:sz w:val="20"/>
          <w:szCs w:val="20"/>
        </w:rPr>
        <w:t xml:space="preserve"> возможности, средства, запасы, </w:t>
      </w:r>
      <w:r w:rsidRPr="00D12767">
        <w:rPr>
          <w:sz w:val="20"/>
          <w:szCs w:val="20"/>
        </w:rPr>
        <w:t>которые могут быть и</w:t>
      </w:r>
      <w:r w:rsidRPr="00D12767">
        <w:rPr>
          <w:sz w:val="20"/>
          <w:szCs w:val="20"/>
        </w:rPr>
        <w:t>с</w:t>
      </w:r>
      <w:r w:rsidRPr="00D12767">
        <w:rPr>
          <w:sz w:val="20"/>
          <w:szCs w:val="20"/>
        </w:rPr>
        <w:t>пользованы для достижения целей социально-экономического разв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тия</w:t>
      </w:r>
      <w:r>
        <w:rPr>
          <w:sz w:val="20"/>
          <w:szCs w:val="20"/>
        </w:rPr>
        <w:t>.</w:t>
      </w:r>
      <w:r w:rsidRPr="00D12767">
        <w:rPr>
          <w:sz w:val="20"/>
          <w:szCs w:val="20"/>
        </w:rPr>
        <w:t xml:space="preserve"> 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Потенциал, выступая в единстве </w:t>
      </w:r>
      <w:r w:rsidRPr="00D12767">
        <w:rPr>
          <w:sz w:val="20"/>
          <w:szCs w:val="20"/>
        </w:rPr>
        <w:t>пространственных и временных характеристик, концентрирует одновр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менно в себе три уровня связей и взаимоотношений:</w:t>
      </w:r>
    </w:p>
    <w:p w:rsidR="00C617A1" w:rsidRPr="00D12767" w:rsidRDefault="00C617A1" w:rsidP="00C617A1">
      <w:pPr>
        <w:widowControl w:val="0"/>
        <w:numPr>
          <w:ilvl w:val="0"/>
          <w:numId w:val="51"/>
        </w:numPr>
        <w:tabs>
          <w:tab w:val="clear" w:pos="132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перв</w:t>
      </w:r>
      <w:r>
        <w:rPr>
          <w:sz w:val="20"/>
          <w:szCs w:val="20"/>
        </w:rPr>
        <w:t xml:space="preserve">ый уровень, отражающий прошлое, </w:t>
      </w:r>
      <w:r w:rsidRPr="00D12767">
        <w:rPr>
          <w:sz w:val="20"/>
          <w:szCs w:val="20"/>
        </w:rPr>
        <w:t>т.е. представляющий собой совокупность свойств, накопленных системой в процессе ее ст</w:t>
      </w:r>
      <w:r w:rsidRPr="00D12767">
        <w:rPr>
          <w:sz w:val="20"/>
          <w:szCs w:val="20"/>
        </w:rPr>
        <w:t>а</w:t>
      </w:r>
      <w:r w:rsidRPr="00D12767">
        <w:rPr>
          <w:sz w:val="20"/>
          <w:szCs w:val="20"/>
        </w:rPr>
        <w:t>новления и обуславливающих ее возможность функционирования и развития;</w:t>
      </w:r>
    </w:p>
    <w:p w:rsidR="00C617A1" w:rsidRPr="00D12767" w:rsidRDefault="00C617A1" w:rsidP="00C617A1">
      <w:pPr>
        <w:widowControl w:val="0"/>
        <w:numPr>
          <w:ilvl w:val="0"/>
          <w:numId w:val="51"/>
        </w:numPr>
        <w:tabs>
          <w:tab w:val="clear" w:pos="132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второй уровень, характеризующий настоящее с точки зрения пра</w:t>
      </w:r>
      <w:r w:rsidRPr="00D12767">
        <w:rPr>
          <w:sz w:val="20"/>
          <w:szCs w:val="20"/>
        </w:rPr>
        <w:t>к</w:t>
      </w:r>
      <w:r w:rsidRPr="00D12767">
        <w:rPr>
          <w:sz w:val="20"/>
          <w:szCs w:val="20"/>
        </w:rPr>
        <w:t>тического применения и использования наличных способностей;</w:t>
      </w:r>
    </w:p>
    <w:p w:rsidR="00C617A1" w:rsidRPr="00D12767" w:rsidRDefault="00C617A1" w:rsidP="00C617A1">
      <w:pPr>
        <w:widowControl w:val="0"/>
        <w:numPr>
          <w:ilvl w:val="0"/>
          <w:numId w:val="51"/>
        </w:numPr>
        <w:tabs>
          <w:tab w:val="clear" w:pos="132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третий уровень, ориентированный на развитие в процессе труд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во</w:t>
      </w:r>
      <w:r>
        <w:rPr>
          <w:sz w:val="20"/>
          <w:szCs w:val="20"/>
        </w:rPr>
        <w:t xml:space="preserve">й деятельности, где работник не </w:t>
      </w:r>
      <w:r w:rsidRPr="00D12767">
        <w:rPr>
          <w:sz w:val="20"/>
          <w:szCs w:val="20"/>
        </w:rPr>
        <w:t>только реализует свои способности, но и приобретает новые навыки</w:t>
      </w:r>
      <w:r>
        <w:rPr>
          <w:sz w:val="20"/>
          <w:szCs w:val="20"/>
        </w:rPr>
        <w:t xml:space="preserve">. </w:t>
      </w:r>
      <w:r w:rsidRPr="00D12767">
        <w:rPr>
          <w:sz w:val="20"/>
          <w:szCs w:val="20"/>
        </w:rPr>
        <w:t>Понятие «трудовой потенциал» появилось в эк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 xml:space="preserve">номической литературе и средствах массовой информации в 70-е годы, а в научный оборот вошло в 80-е годы </w:t>
      </w:r>
      <w:r w:rsidRPr="00D12767">
        <w:rPr>
          <w:sz w:val="20"/>
          <w:szCs w:val="20"/>
          <w:lang w:val="en-US"/>
        </w:rPr>
        <w:t>XX</w:t>
      </w:r>
      <w:r w:rsidRPr="00D12767">
        <w:rPr>
          <w:sz w:val="20"/>
          <w:szCs w:val="20"/>
        </w:rPr>
        <w:t xml:space="preserve"> века.</w:t>
      </w:r>
    </w:p>
    <w:p w:rsidR="00C617A1" w:rsidRPr="005146CF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Появление понятия «трудовой потенциал» стало своеобразной реакцией науки на потребность практики обеспечить качественное совершенствование всей системы формирования совокупной способн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сти людей к труду, вскрыть резервы и обосновать пути творческой организации человека как субъекта производства и о</w:t>
      </w:r>
      <w:r w:rsidRPr="00D12767">
        <w:rPr>
          <w:sz w:val="20"/>
          <w:szCs w:val="20"/>
        </w:rPr>
        <w:t>б</w:t>
      </w:r>
      <w:r w:rsidRPr="00D12767">
        <w:rPr>
          <w:sz w:val="20"/>
          <w:szCs w:val="20"/>
        </w:rPr>
        <w:t>щественной жизни. В современной экономической литературе понятие «трудовой поте</w:t>
      </w:r>
      <w:r w:rsidRPr="00D12767">
        <w:rPr>
          <w:sz w:val="20"/>
          <w:szCs w:val="20"/>
        </w:rPr>
        <w:t>н</w:t>
      </w:r>
      <w:r w:rsidRPr="00D12767">
        <w:rPr>
          <w:sz w:val="20"/>
          <w:szCs w:val="20"/>
        </w:rPr>
        <w:t>циал» трактуется по-разному</w:t>
      </w:r>
      <w:r w:rsidRPr="005146CF">
        <w:rPr>
          <w:sz w:val="20"/>
          <w:szCs w:val="20"/>
        </w:rPr>
        <w:t xml:space="preserve"> [1]</w:t>
      </w:r>
      <w:r>
        <w:rPr>
          <w:sz w:val="20"/>
          <w:szCs w:val="20"/>
        </w:rPr>
        <w:t>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На начальном этапе изучения трудового</w:t>
      </w:r>
      <w:r>
        <w:rPr>
          <w:sz w:val="20"/>
          <w:szCs w:val="20"/>
        </w:rPr>
        <w:t xml:space="preserve"> потенциала были распространены </w:t>
      </w:r>
      <w:r w:rsidRPr="00D12767">
        <w:rPr>
          <w:sz w:val="20"/>
          <w:szCs w:val="20"/>
        </w:rPr>
        <w:t>разработки, основанные на дем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 xml:space="preserve">графическом, социальном и ресурсном подходе к определению трудового потенциала, где трудовой </w:t>
      </w:r>
      <w:r>
        <w:rPr>
          <w:sz w:val="20"/>
          <w:szCs w:val="20"/>
        </w:rPr>
        <w:t>потенциал определяется как «...</w:t>
      </w:r>
      <w:r w:rsidRPr="00D12767">
        <w:rPr>
          <w:sz w:val="20"/>
          <w:szCs w:val="20"/>
        </w:rPr>
        <w:t>сводная экономико-демографическая характеристика трудовой активности людей. Выр</w:t>
      </w:r>
      <w:r w:rsidRPr="00D12767">
        <w:rPr>
          <w:sz w:val="20"/>
          <w:szCs w:val="20"/>
        </w:rPr>
        <w:t>а</w:t>
      </w:r>
      <w:r w:rsidRPr="00D12767">
        <w:rPr>
          <w:sz w:val="20"/>
          <w:szCs w:val="20"/>
        </w:rPr>
        <w:t>жается средним числом человеко-дней трудовой жизни, которое данному поколению предстоит прожить в с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ставе экономически активного населения при заданном уровне смертности и уровне</w:t>
      </w:r>
      <w:r>
        <w:rPr>
          <w:sz w:val="20"/>
          <w:szCs w:val="20"/>
        </w:rPr>
        <w:t xml:space="preserve"> экономической активн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сти».</w:t>
      </w:r>
    </w:p>
    <w:p w:rsidR="00C617A1" w:rsidRPr="00D12767" w:rsidRDefault="00C617A1" w:rsidP="00C617A1">
      <w:pPr>
        <w:pStyle w:val="af6"/>
        <w:widowControl w:val="0"/>
        <w:ind w:firstLine="284"/>
        <w:rPr>
          <w:sz w:val="20"/>
          <w:szCs w:val="20"/>
        </w:rPr>
      </w:pPr>
      <w:r w:rsidRPr="00D12767">
        <w:rPr>
          <w:sz w:val="20"/>
          <w:szCs w:val="20"/>
        </w:rPr>
        <w:t>На основании анализа работ</w:t>
      </w:r>
      <w:r>
        <w:rPr>
          <w:sz w:val="20"/>
          <w:szCs w:val="20"/>
        </w:rPr>
        <w:t xml:space="preserve"> различных </w:t>
      </w:r>
      <w:r w:rsidRPr="00D12767">
        <w:rPr>
          <w:sz w:val="20"/>
          <w:szCs w:val="20"/>
        </w:rPr>
        <w:t>авторов можно выделить основные подходы к определению катег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рии «трудовой потенциал»: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ресурсный, </w:t>
      </w:r>
      <w:r w:rsidRPr="00D12767">
        <w:rPr>
          <w:sz w:val="20"/>
          <w:szCs w:val="20"/>
        </w:rPr>
        <w:t>основывающийся на потенциале труда и применя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мый в целях выявления живого труда. Под трудовым потенциалом следует понимать величину, производную от численности трудовых р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сурсов, фонда рабочего времени и интенсивности трудовой деятельн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сти</w:t>
      </w:r>
      <w:r>
        <w:rPr>
          <w:sz w:val="20"/>
          <w:szCs w:val="20"/>
        </w:rPr>
        <w:t xml:space="preserve">. Другими словами, </w:t>
      </w:r>
      <w:r w:rsidRPr="00D12767">
        <w:rPr>
          <w:sz w:val="20"/>
          <w:szCs w:val="20"/>
        </w:rPr>
        <w:t>с точки зрения авторов, трудо</w:t>
      </w:r>
      <w:r>
        <w:rPr>
          <w:sz w:val="20"/>
          <w:szCs w:val="20"/>
        </w:rPr>
        <w:t>вой потенциал –</w:t>
      </w:r>
      <w:r w:rsidRPr="00D12767">
        <w:rPr>
          <w:sz w:val="20"/>
          <w:szCs w:val="20"/>
        </w:rPr>
        <w:t xml:space="preserve"> это результат, который может быть получен при полной реализации </w:t>
      </w:r>
      <w:r>
        <w:rPr>
          <w:sz w:val="20"/>
          <w:szCs w:val="20"/>
        </w:rPr>
        <w:t>количественных потенций. Однако</w:t>
      </w:r>
      <w:r w:rsidRPr="00D12767">
        <w:rPr>
          <w:sz w:val="20"/>
          <w:szCs w:val="20"/>
        </w:rPr>
        <w:t xml:space="preserve"> интенсивность трудовой деятельн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сти можно рассматривать и как качественный показатель. В связи с чем представители данной точки зрения затрагивают и качественную х</w:t>
      </w:r>
      <w:r w:rsidRPr="00D12767">
        <w:rPr>
          <w:sz w:val="20"/>
          <w:szCs w:val="20"/>
        </w:rPr>
        <w:t>а</w:t>
      </w:r>
      <w:r w:rsidRPr="00D12767">
        <w:rPr>
          <w:sz w:val="20"/>
          <w:szCs w:val="20"/>
        </w:rPr>
        <w:t>рактеристику трудового потенциала</w:t>
      </w:r>
      <w:r>
        <w:rPr>
          <w:sz w:val="20"/>
          <w:szCs w:val="20"/>
        </w:rPr>
        <w:t>;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2) ресурсно-личностный, признающий важность различных характеристик отдельных работников и их сов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купности. Трудовой потен</w:t>
      </w:r>
      <w:r>
        <w:rPr>
          <w:sz w:val="20"/>
          <w:szCs w:val="20"/>
        </w:rPr>
        <w:t xml:space="preserve">циал – это </w:t>
      </w:r>
      <w:r w:rsidRPr="00D12767">
        <w:rPr>
          <w:sz w:val="20"/>
          <w:szCs w:val="20"/>
        </w:rPr>
        <w:t>совокупность различных качеств людей, определяющих их трудоспосо</w:t>
      </w:r>
      <w:r w:rsidRPr="00D12767">
        <w:rPr>
          <w:sz w:val="20"/>
          <w:szCs w:val="20"/>
        </w:rPr>
        <w:t>б</w:t>
      </w:r>
      <w:r w:rsidRPr="00D12767">
        <w:rPr>
          <w:sz w:val="20"/>
          <w:szCs w:val="20"/>
        </w:rPr>
        <w:t>ность. Это способности, склонности, здоровье, объем знаний, навыков, умений и т.д. В противоположность предыдущему подходу здесь упор делается только на качественных характеристиках о</w:t>
      </w:r>
      <w:r w:rsidRPr="00D12767">
        <w:rPr>
          <w:sz w:val="20"/>
          <w:szCs w:val="20"/>
        </w:rPr>
        <w:t>т</w:t>
      </w:r>
      <w:r w:rsidRPr="00D12767">
        <w:rPr>
          <w:sz w:val="20"/>
          <w:szCs w:val="20"/>
        </w:rPr>
        <w:t xml:space="preserve">дельных индивидов. </w:t>
      </w:r>
    </w:p>
    <w:p w:rsidR="00C617A1" w:rsidRPr="000F0C06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3) социопроизводственный, исходящий из того, что в рамках конкретных хозяйственных систем индивид</w:t>
      </w:r>
      <w:r w:rsidRPr="00D12767">
        <w:rPr>
          <w:sz w:val="20"/>
          <w:szCs w:val="20"/>
        </w:rPr>
        <w:t>у</w:t>
      </w:r>
      <w:r w:rsidRPr="00D12767">
        <w:rPr>
          <w:sz w:val="20"/>
          <w:szCs w:val="20"/>
        </w:rPr>
        <w:t>альная способность к труду любого работника и совокупная величина трудового потенциала предприятия (р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lastRenderedPageBreak/>
        <w:t>гиона) зависят от созданных экономических, технических, организационных и прочих условий. Трудовой п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 xml:space="preserve">тенциал выступает как интегральная характеристика совокупной способности к труду (в ее количественном и качественном выражении), которая </w:t>
      </w:r>
      <w:r w:rsidRPr="00390615">
        <w:rPr>
          <w:sz w:val="20"/>
          <w:szCs w:val="20"/>
        </w:rPr>
        <w:t>определяет возможности как отдельного работника, так и совокупного р</w:t>
      </w:r>
      <w:r w:rsidRPr="00390615">
        <w:rPr>
          <w:sz w:val="20"/>
          <w:szCs w:val="20"/>
        </w:rPr>
        <w:t>а</w:t>
      </w:r>
      <w:r w:rsidRPr="00390615">
        <w:rPr>
          <w:sz w:val="20"/>
          <w:szCs w:val="20"/>
        </w:rPr>
        <w:t>ботника по их участию в об</w:t>
      </w:r>
      <w:r>
        <w:rPr>
          <w:sz w:val="20"/>
          <w:szCs w:val="20"/>
        </w:rPr>
        <w:t>щественно-полезной деятельности</w:t>
      </w:r>
      <w:r w:rsidRPr="00390615">
        <w:rPr>
          <w:sz w:val="20"/>
          <w:szCs w:val="20"/>
        </w:rPr>
        <w:t xml:space="preserve"> </w:t>
      </w:r>
      <w:r w:rsidRPr="000F0C06">
        <w:rPr>
          <w:sz w:val="20"/>
          <w:szCs w:val="20"/>
        </w:rPr>
        <w:t>[2,</w:t>
      </w:r>
      <w:r>
        <w:rPr>
          <w:sz w:val="20"/>
          <w:szCs w:val="20"/>
        </w:rPr>
        <w:t xml:space="preserve"> </w:t>
      </w:r>
      <w:r w:rsidRPr="000F0C06">
        <w:rPr>
          <w:sz w:val="20"/>
          <w:szCs w:val="20"/>
        </w:rPr>
        <w:t>3]</w:t>
      </w:r>
      <w:r>
        <w:rPr>
          <w:sz w:val="20"/>
          <w:szCs w:val="20"/>
        </w:rPr>
        <w:t>.</w:t>
      </w:r>
    </w:p>
    <w:p w:rsidR="00C617A1" w:rsidRPr="00390615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390615">
        <w:rPr>
          <w:sz w:val="20"/>
          <w:szCs w:val="20"/>
        </w:rPr>
        <w:t>Трудовой потенциал имеет качественную и количественную хара</w:t>
      </w:r>
      <w:r w:rsidRPr="00390615">
        <w:rPr>
          <w:sz w:val="20"/>
          <w:szCs w:val="20"/>
        </w:rPr>
        <w:t>к</w:t>
      </w:r>
      <w:r w:rsidRPr="00390615">
        <w:rPr>
          <w:sz w:val="20"/>
          <w:szCs w:val="20"/>
        </w:rPr>
        <w:t xml:space="preserve">теристики. 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390615">
        <w:rPr>
          <w:sz w:val="20"/>
          <w:szCs w:val="20"/>
        </w:rPr>
        <w:t>Количественно он определяется величиной трудовых ресурсов и рабочего времени, которое может быть о</w:t>
      </w:r>
      <w:r w:rsidRPr="00390615">
        <w:rPr>
          <w:sz w:val="20"/>
          <w:szCs w:val="20"/>
        </w:rPr>
        <w:t>т</w:t>
      </w:r>
      <w:r w:rsidRPr="00390615">
        <w:rPr>
          <w:sz w:val="20"/>
          <w:szCs w:val="20"/>
        </w:rPr>
        <w:t>работано в тот</w:t>
      </w:r>
      <w:r w:rsidRPr="00D12767">
        <w:rPr>
          <w:sz w:val="20"/>
          <w:szCs w:val="20"/>
        </w:rPr>
        <w:t xml:space="preserve"> или иной п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риод.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Качество трудового </w:t>
      </w:r>
      <w:r w:rsidRPr="00D12767">
        <w:rPr>
          <w:sz w:val="20"/>
          <w:szCs w:val="20"/>
        </w:rPr>
        <w:t>потенциала характеризуется четырьмя осно</w:t>
      </w:r>
      <w:r w:rsidRPr="00D12767">
        <w:rPr>
          <w:sz w:val="20"/>
          <w:szCs w:val="20"/>
        </w:rPr>
        <w:t>в</w:t>
      </w:r>
      <w:r w:rsidRPr="00D12767">
        <w:rPr>
          <w:sz w:val="20"/>
          <w:szCs w:val="20"/>
        </w:rPr>
        <w:t>ными составляющими: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– физической – это показатель эффективной работоспособности, состояния здоровья;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интеллектуальной – это </w:t>
      </w:r>
      <w:r w:rsidRPr="00D12767">
        <w:rPr>
          <w:sz w:val="20"/>
          <w:szCs w:val="20"/>
        </w:rPr>
        <w:t>показатель системы знаний и опыта подготовки квалифицированных кадров (о</w:t>
      </w:r>
      <w:r w:rsidRPr="00D12767">
        <w:rPr>
          <w:sz w:val="20"/>
          <w:szCs w:val="20"/>
        </w:rPr>
        <w:t>б</w:t>
      </w:r>
      <w:r w:rsidRPr="00D12767">
        <w:rPr>
          <w:sz w:val="20"/>
          <w:szCs w:val="20"/>
        </w:rPr>
        <w:t>разовательный и квалификац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онный состав трудовых ресурсов);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социальной – это </w:t>
      </w:r>
      <w:r w:rsidRPr="00D12767">
        <w:rPr>
          <w:sz w:val="20"/>
          <w:szCs w:val="20"/>
        </w:rPr>
        <w:t>показатель социального, психологического и нравственного состояния общества (соц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альная среда, справедливость и защищенность);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– техн</w:t>
      </w:r>
      <w:r>
        <w:rPr>
          <w:sz w:val="20"/>
          <w:szCs w:val="20"/>
        </w:rPr>
        <w:t xml:space="preserve">ико-технологической – этот </w:t>
      </w:r>
      <w:r w:rsidRPr="00D12767">
        <w:rPr>
          <w:sz w:val="20"/>
          <w:szCs w:val="20"/>
        </w:rPr>
        <w:t>показатель зависит от технич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ской вооруженности.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Однако </w:t>
      </w:r>
      <w:r w:rsidRPr="00D12767">
        <w:rPr>
          <w:sz w:val="20"/>
          <w:szCs w:val="20"/>
        </w:rPr>
        <w:t>на каждом уровне (индивидуальный, предприятия, региональный) качественные и количественные характеристики будут с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стоять из различных элементов.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Исходной </w:t>
      </w:r>
      <w:r w:rsidRPr="00D12767">
        <w:rPr>
          <w:sz w:val="20"/>
          <w:szCs w:val="20"/>
        </w:rPr>
        <w:t>структуроформирующей единицей анализа трудового потенциала является трудовой потенциал работника, составляющий основу формирования трудовых потенциалов более высоких структу</w:t>
      </w:r>
      <w:r w:rsidRPr="00D12767">
        <w:rPr>
          <w:sz w:val="20"/>
          <w:szCs w:val="20"/>
        </w:rPr>
        <w:t>р</w:t>
      </w:r>
      <w:r w:rsidRPr="00D12767">
        <w:rPr>
          <w:sz w:val="20"/>
          <w:szCs w:val="20"/>
        </w:rPr>
        <w:t>ных уровней.</w:t>
      </w:r>
    </w:p>
    <w:p w:rsidR="00C617A1" w:rsidRPr="00782B69" w:rsidRDefault="00C617A1" w:rsidP="00C617A1">
      <w:pPr>
        <w:widowControl w:val="0"/>
        <w:ind w:firstLine="284"/>
        <w:jc w:val="both"/>
        <w:rPr>
          <w:color w:val="FF0000"/>
          <w:sz w:val="20"/>
          <w:szCs w:val="20"/>
        </w:rPr>
      </w:pPr>
      <w:r w:rsidRPr="00D12767">
        <w:rPr>
          <w:sz w:val="20"/>
          <w:szCs w:val="20"/>
        </w:rPr>
        <w:t>Трудовой потенциал работника представляет собой совокупную способность физических и духовных свойств о</w:t>
      </w:r>
      <w:r>
        <w:rPr>
          <w:sz w:val="20"/>
          <w:szCs w:val="20"/>
        </w:rPr>
        <w:t xml:space="preserve">тдельного работника достигать в </w:t>
      </w:r>
      <w:r w:rsidRPr="00D12767">
        <w:rPr>
          <w:sz w:val="20"/>
          <w:szCs w:val="20"/>
        </w:rPr>
        <w:t>заданных условиях определенных результатов его прои</w:t>
      </w:r>
      <w:r w:rsidRPr="00D12767">
        <w:rPr>
          <w:sz w:val="20"/>
          <w:szCs w:val="20"/>
        </w:rPr>
        <w:t>з</w:t>
      </w:r>
      <w:r w:rsidRPr="00D12767">
        <w:rPr>
          <w:sz w:val="20"/>
          <w:szCs w:val="20"/>
        </w:rPr>
        <w:t>водственной деятельности, с одной стороны, и способности совершенствоваться в процессе труда, решать новые задачи, возникающие в результате изменений в про</w:t>
      </w:r>
      <w:r>
        <w:rPr>
          <w:sz w:val="20"/>
          <w:szCs w:val="20"/>
        </w:rPr>
        <w:t xml:space="preserve">изводстве, </w:t>
      </w:r>
      <w:r w:rsidRPr="00D1276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12767">
        <w:rPr>
          <w:sz w:val="20"/>
          <w:szCs w:val="20"/>
        </w:rPr>
        <w:t>с другой</w:t>
      </w:r>
      <w:r w:rsidRPr="00744399">
        <w:rPr>
          <w:sz w:val="20"/>
          <w:szCs w:val="20"/>
        </w:rPr>
        <w:t xml:space="preserve"> </w:t>
      </w:r>
      <w:r w:rsidRPr="00782B69">
        <w:rPr>
          <w:sz w:val="20"/>
          <w:szCs w:val="20"/>
        </w:rPr>
        <w:t>[2]</w:t>
      </w:r>
      <w:r>
        <w:rPr>
          <w:sz w:val="20"/>
          <w:szCs w:val="20"/>
        </w:rPr>
        <w:t>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В качестве основных компонент трудового потенциала работника можно выделить:</w:t>
      </w:r>
    </w:p>
    <w:p w:rsidR="00C617A1" w:rsidRPr="00D12767" w:rsidRDefault="00C617A1" w:rsidP="00C617A1">
      <w:pPr>
        <w:widowControl w:val="0"/>
        <w:numPr>
          <w:ilvl w:val="0"/>
          <w:numId w:val="52"/>
        </w:numPr>
        <w:tabs>
          <w:tab w:val="clear" w:pos="1287"/>
          <w:tab w:val="num" w:pos="0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</w:t>
      </w:r>
      <w:r>
        <w:rPr>
          <w:sz w:val="20"/>
          <w:szCs w:val="20"/>
        </w:rPr>
        <w:t xml:space="preserve">сихофизиологический </w:t>
      </w:r>
      <w:r w:rsidRPr="00D12767">
        <w:rPr>
          <w:sz w:val="20"/>
          <w:szCs w:val="20"/>
        </w:rPr>
        <w:t>потенциал – состояние здоровья, работоспособность, выносливость, способности и склонности человека, тип нервной системы и др.</w:t>
      </w:r>
    </w:p>
    <w:p w:rsidR="00C617A1" w:rsidRPr="00D12767" w:rsidRDefault="00C617A1" w:rsidP="00C617A1">
      <w:pPr>
        <w:widowControl w:val="0"/>
        <w:numPr>
          <w:ilvl w:val="0"/>
          <w:numId w:val="52"/>
        </w:numPr>
        <w:tabs>
          <w:tab w:val="clear" w:pos="1287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Социально-демографический потенциал – возраст, пол, семейное положение и др.</w:t>
      </w:r>
    </w:p>
    <w:p w:rsidR="00C617A1" w:rsidRPr="00D12767" w:rsidRDefault="00C617A1" w:rsidP="00C617A1">
      <w:pPr>
        <w:widowControl w:val="0"/>
        <w:numPr>
          <w:ilvl w:val="0"/>
          <w:numId w:val="52"/>
        </w:numPr>
        <w:tabs>
          <w:tab w:val="clear" w:pos="1287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Квалификационный потенциал – уровень образования, объем специальных знаний, трудовых навыков, способности к инновациям, интеллект, профессионализм, творческие способности;</w:t>
      </w:r>
    </w:p>
    <w:p w:rsidR="00C617A1" w:rsidRPr="00D12767" w:rsidRDefault="00C617A1" w:rsidP="00C617A1">
      <w:pPr>
        <w:widowControl w:val="0"/>
        <w:numPr>
          <w:ilvl w:val="0"/>
          <w:numId w:val="52"/>
        </w:numPr>
        <w:tabs>
          <w:tab w:val="clear" w:pos="1287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Личностный потенциал – отношение к труду, дисциплинированность, активность, нравственность, це</w:t>
      </w:r>
      <w:r w:rsidRPr="00D12767">
        <w:rPr>
          <w:sz w:val="20"/>
          <w:szCs w:val="20"/>
        </w:rPr>
        <w:t>н</w:t>
      </w:r>
      <w:r w:rsidRPr="00D12767">
        <w:rPr>
          <w:sz w:val="20"/>
          <w:szCs w:val="20"/>
        </w:rPr>
        <w:t>ностные ориентации и др.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Трудовой потенциал работника не является величиной постоянной, он может изменяться как в сторону ув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личения, так и уменьшения. Накапливаемые в процессе трудовой деятельности созидательные способности работника повышаются по мере усвоения новых знаний и навыков, укрепления здоровья, улучшения условий труда. Но они могут снижаться при ужесточении режима работы, ухудшения здоровья и т.д.</w:t>
      </w:r>
      <w:r>
        <w:rPr>
          <w:sz w:val="20"/>
          <w:szCs w:val="20"/>
        </w:rPr>
        <w:t xml:space="preserve"> </w:t>
      </w:r>
      <w:r w:rsidRPr="00D12767">
        <w:rPr>
          <w:sz w:val="20"/>
          <w:szCs w:val="20"/>
        </w:rPr>
        <w:t>[</w:t>
      </w:r>
      <w:r w:rsidRPr="00BD071C">
        <w:rPr>
          <w:sz w:val="20"/>
          <w:szCs w:val="20"/>
        </w:rPr>
        <w:t>1</w:t>
      </w:r>
      <w:r w:rsidRPr="00D12767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 xml:space="preserve">Трудовой потенциал работника зависит от степени взаимного согласования в </w:t>
      </w:r>
      <w:r>
        <w:rPr>
          <w:sz w:val="20"/>
          <w:szCs w:val="20"/>
        </w:rPr>
        <w:t>развитии психофизиологич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ского, </w:t>
      </w:r>
      <w:r w:rsidRPr="00D12767">
        <w:rPr>
          <w:sz w:val="20"/>
          <w:szCs w:val="20"/>
        </w:rPr>
        <w:t>социально-демографического, квалификационного и личностного потенциалов.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Применительно к предприятию трудовой потенциал представляет собой предельную величину возможного участия работников в прои</w:t>
      </w:r>
      <w:r>
        <w:rPr>
          <w:sz w:val="20"/>
          <w:szCs w:val="20"/>
        </w:rPr>
        <w:t xml:space="preserve">зводстве с учетом их </w:t>
      </w:r>
      <w:r w:rsidRPr="00D12767">
        <w:rPr>
          <w:sz w:val="20"/>
          <w:szCs w:val="20"/>
        </w:rPr>
        <w:t>психофизиологических особенностей, уровня профессионал</w:t>
      </w:r>
      <w:r w:rsidRPr="00D12767">
        <w:rPr>
          <w:sz w:val="20"/>
          <w:szCs w:val="20"/>
        </w:rPr>
        <w:t>ь</w:t>
      </w:r>
      <w:r w:rsidRPr="00D12767">
        <w:rPr>
          <w:sz w:val="20"/>
          <w:szCs w:val="20"/>
        </w:rPr>
        <w:t>ных знаний, накопленного опыта при наличии необходи</w:t>
      </w:r>
      <w:r>
        <w:rPr>
          <w:sz w:val="20"/>
          <w:szCs w:val="20"/>
        </w:rPr>
        <w:t>мых организационно</w:t>
      </w:r>
      <w:r w:rsidRPr="00D12767">
        <w:rPr>
          <w:sz w:val="20"/>
          <w:szCs w:val="20"/>
        </w:rPr>
        <w:t>-технических условий.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Трудовой потенциал предприятия как система всегда больше сум</w:t>
      </w:r>
      <w:r>
        <w:rPr>
          <w:sz w:val="20"/>
          <w:szCs w:val="20"/>
        </w:rPr>
        <w:t xml:space="preserve">мы составляющих ее частей </w:t>
      </w:r>
      <w:r w:rsidRPr="00D12767">
        <w:rPr>
          <w:sz w:val="20"/>
          <w:szCs w:val="20"/>
        </w:rPr>
        <w:t>– индивид</w:t>
      </w:r>
      <w:r w:rsidRPr="00D12767">
        <w:rPr>
          <w:sz w:val="20"/>
          <w:szCs w:val="20"/>
        </w:rPr>
        <w:t>у</w:t>
      </w:r>
      <w:r w:rsidRPr="00D12767">
        <w:rPr>
          <w:sz w:val="20"/>
          <w:szCs w:val="20"/>
        </w:rPr>
        <w:t>альных трудовых потенциалов отдельных работников. Уже само объединение работников в единый и план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мерно организованный процесс труда порождает эффект коллективного труда, который превосходит сумму сил работников, действующих индивидуально.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</w:t>
      </w:r>
      <w:r w:rsidRPr="00D12767">
        <w:rPr>
          <w:sz w:val="20"/>
          <w:szCs w:val="20"/>
        </w:rPr>
        <w:t>если совокупность физических и духовных способностей человека является основой труд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вого потенциала личности, то производительная сила, возникающая благодаря совместной деятельности ра</w:t>
      </w:r>
      <w:r w:rsidRPr="00D12767">
        <w:rPr>
          <w:sz w:val="20"/>
          <w:szCs w:val="20"/>
        </w:rPr>
        <w:t>з</w:t>
      </w:r>
      <w:r w:rsidRPr="00D12767">
        <w:rPr>
          <w:sz w:val="20"/>
          <w:szCs w:val="20"/>
        </w:rPr>
        <w:t>личных индивидов, составляет основу трудового потенциала коллектива предприятия. При этом необходимо учитывать, что трудо</w:t>
      </w:r>
      <w:r>
        <w:rPr>
          <w:sz w:val="20"/>
          <w:szCs w:val="20"/>
        </w:rPr>
        <w:t xml:space="preserve">вые коллективы обладают </w:t>
      </w:r>
      <w:r w:rsidRPr="00D12767">
        <w:rPr>
          <w:sz w:val="20"/>
          <w:szCs w:val="20"/>
        </w:rPr>
        <w:t>разными потенциалами в зависимости от территориального расположения предприятия, отраслевой принадлежности, размеров производства, половозрастной структуры и др. Кроме того, каждое предприятие имеет свои особенности формирования коллектива, трудовые традиции, взаимоотношения между работниками.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Структура трудового потенциала предприятия</w:t>
      </w:r>
      <w:r>
        <w:rPr>
          <w:sz w:val="20"/>
          <w:szCs w:val="20"/>
        </w:rPr>
        <w:t xml:space="preserve"> представляет собой соотношение </w:t>
      </w:r>
      <w:r w:rsidRPr="00D12767">
        <w:rPr>
          <w:sz w:val="20"/>
          <w:szCs w:val="20"/>
        </w:rPr>
        <w:t>различных демографич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ских, социальных, функциональных, профессиональных и других характеристик групп работников и отнош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ний между ними.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В трудовом потенциале предприятия можно выделить следующие компоненты: кадровый, профессионал</w:t>
      </w:r>
      <w:r w:rsidRPr="00D12767">
        <w:rPr>
          <w:sz w:val="20"/>
          <w:szCs w:val="20"/>
        </w:rPr>
        <w:t>ь</w:t>
      </w:r>
      <w:r w:rsidRPr="00D12767">
        <w:rPr>
          <w:sz w:val="20"/>
          <w:szCs w:val="20"/>
        </w:rPr>
        <w:t>ный, квалификационный и организационный.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Кадровая составляющая включает: квалификационный потенциал (профессиональные знания, умения и н</w:t>
      </w:r>
      <w:r w:rsidRPr="00D12767">
        <w:rPr>
          <w:sz w:val="20"/>
          <w:szCs w:val="20"/>
        </w:rPr>
        <w:t>а</w:t>
      </w:r>
      <w:r w:rsidRPr="00D12767">
        <w:rPr>
          <w:sz w:val="20"/>
          <w:szCs w:val="20"/>
        </w:rPr>
        <w:t>выки) и образовательный потенциал (познавательные способности).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Профессиональная структура коллектива связана с изменениями в содержании труда под влиянием НТП, который обусловливает появление новых и отмирание старых профессий, усложнение трудовых операций.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Квалификационная </w:t>
      </w:r>
      <w:r w:rsidRPr="00D12767">
        <w:rPr>
          <w:sz w:val="20"/>
          <w:szCs w:val="20"/>
        </w:rPr>
        <w:t>структура определяется качественными изменениями в трудовом потенциале (рост ум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ний, знаний, навыков) и отражает прежде всего изменения в его личностной составляющей.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Организационная </w:t>
      </w:r>
      <w:r w:rsidRPr="00D12767">
        <w:rPr>
          <w:sz w:val="20"/>
          <w:szCs w:val="20"/>
        </w:rPr>
        <w:t>составляющая трудового потенциала предприятия включает высокую организацию и культуру труда, находя свое выражение в четкости, ритмичности, согласованности трудовых усилий и высокой степени удовлетворенности работников своим трудом.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Общественный </w:t>
      </w:r>
      <w:r w:rsidRPr="00D12767">
        <w:rPr>
          <w:sz w:val="20"/>
          <w:szCs w:val="20"/>
        </w:rPr>
        <w:t>трудовой потенциал, аккумулирующий и синтезирующий совокупные способности к общ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ственно полезной деятельности трудоспособного населения, представляет собой конкретную форму материал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зации человеческого фактора, показатель уровня развития и границы творческой активности трудящихся масс.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В количественном отношении общественный т</w:t>
      </w:r>
      <w:r>
        <w:rPr>
          <w:sz w:val="20"/>
          <w:szCs w:val="20"/>
        </w:rPr>
        <w:t xml:space="preserve">рудовой потенциал характеризует </w:t>
      </w:r>
      <w:r w:rsidRPr="00D12767">
        <w:rPr>
          <w:sz w:val="20"/>
          <w:szCs w:val="20"/>
        </w:rPr>
        <w:t>возможности общества по привлечению к обществ</w:t>
      </w:r>
      <w:r>
        <w:rPr>
          <w:sz w:val="20"/>
          <w:szCs w:val="20"/>
        </w:rPr>
        <w:t>енному</w:t>
      </w:r>
      <w:r w:rsidRPr="00D12767">
        <w:rPr>
          <w:sz w:val="20"/>
          <w:szCs w:val="20"/>
        </w:rPr>
        <w:t xml:space="preserve"> труду населения разного пола и возраста (мужчин и женщин рабочего, дораб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чего и послерабочего возрастов). В качественном отношении трудо</w:t>
      </w:r>
      <w:r>
        <w:rPr>
          <w:sz w:val="20"/>
          <w:szCs w:val="20"/>
        </w:rPr>
        <w:t xml:space="preserve">вой потенциал общества </w:t>
      </w:r>
      <w:r w:rsidRPr="00D12767">
        <w:rPr>
          <w:sz w:val="20"/>
          <w:szCs w:val="20"/>
        </w:rPr>
        <w:t>– это его реальные возможности по реализации через участие в общественно полезном труде всего многообразия личных спосо</w:t>
      </w:r>
      <w:r w:rsidRPr="00D12767">
        <w:rPr>
          <w:sz w:val="20"/>
          <w:szCs w:val="20"/>
        </w:rPr>
        <w:t>б</w:t>
      </w:r>
      <w:r w:rsidRPr="00D12767">
        <w:rPr>
          <w:sz w:val="20"/>
          <w:szCs w:val="20"/>
        </w:rPr>
        <w:t>ностей и качеств: знаний, умений и навыков, приобретаемых людьми в процессе воспитания, подготовки к тр</w:t>
      </w:r>
      <w:r w:rsidRPr="00D12767">
        <w:rPr>
          <w:sz w:val="20"/>
          <w:szCs w:val="20"/>
        </w:rPr>
        <w:t>у</w:t>
      </w:r>
      <w:r w:rsidRPr="00D12767">
        <w:rPr>
          <w:sz w:val="20"/>
          <w:szCs w:val="20"/>
        </w:rPr>
        <w:t>ду, непосредственно трудовой деятельности, переобучения и повышения квалификации.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Потенциал общества зависит от качест</w:t>
      </w:r>
      <w:r>
        <w:rPr>
          <w:sz w:val="20"/>
          <w:szCs w:val="20"/>
        </w:rPr>
        <w:t xml:space="preserve">венных характеристик совокупной </w:t>
      </w:r>
      <w:r w:rsidRPr="00D12767">
        <w:rPr>
          <w:sz w:val="20"/>
          <w:szCs w:val="20"/>
        </w:rPr>
        <w:t>рабочей силы, определяющих ур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вень развития способностей к труду (профессионального мастерства, интеллекта, творческой активности, м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бильности) и специфику важнейших социально формирующих черт членов общества (ответственности, испо</w:t>
      </w:r>
      <w:r w:rsidRPr="00D12767">
        <w:rPr>
          <w:sz w:val="20"/>
          <w:szCs w:val="20"/>
        </w:rPr>
        <w:t>л</w:t>
      </w:r>
      <w:r w:rsidRPr="00D12767">
        <w:rPr>
          <w:sz w:val="20"/>
          <w:szCs w:val="20"/>
        </w:rPr>
        <w:t>нительности, дисциплинированности, инициативности, организаторских способностей и др.).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Таким образом, на уровне индивида трудовой потенциал представляет собой его качественную характер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стику: личные способности, уровень развития, профессиональные навыки. Трудовой потенциал на уровне предприятия характеризуется качественными и количественн</w:t>
      </w:r>
      <w:r>
        <w:rPr>
          <w:sz w:val="20"/>
          <w:szCs w:val="20"/>
        </w:rPr>
        <w:t>ыми показателями. Качественные</w:t>
      </w:r>
      <w:r w:rsidRPr="00D12767">
        <w:rPr>
          <w:sz w:val="20"/>
          <w:szCs w:val="20"/>
        </w:rPr>
        <w:t xml:space="preserve"> включают в с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бя: образовательный уровень персонала, профессионально-квалификационную характеристику работающих. Количественные показатели – это численность не только работающего персонала на данный момент, а также численность учащихся по направлению предприятия, численность работников</w:t>
      </w:r>
      <w:r>
        <w:rPr>
          <w:sz w:val="20"/>
          <w:szCs w:val="20"/>
        </w:rPr>
        <w:t>,</w:t>
      </w:r>
      <w:r w:rsidRPr="00D12767">
        <w:rPr>
          <w:sz w:val="20"/>
          <w:szCs w:val="20"/>
        </w:rPr>
        <w:t xml:space="preserve"> ушедших в вынужденный о</w:t>
      </w:r>
      <w:r w:rsidRPr="00D12767">
        <w:rPr>
          <w:sz w:val="20"/>
          <w:szCs w:val="20"/>
        </w:rPr>
        <w:t>т</w:t>
      </w:r>
      <w:r w:rsidRPr="00D12767">
        <w:rPr>
          <w:sz w:val="20"/>
          <w:szCs w:val="20"/>
        </w:rPr>
        <w:t>пуск. Трудовой потенциал общества – совокупная общественная способность к труду, потенциальная трудовая дееспособность общества.</w:t>
      </w:r>
    </w:p>
    <w:p w:rsidR="00C617A1" w:rsidRPr="00D12767" w:rsidRDefault="00C617A1" w:rsidP="00C617A1">
      <w:pPr>
        <w:pStyle w:val="af6"/>
        <w:widowControl w:val="0"/>
        <w:ind w:firstLine="284"/>
        <w:rPr>
          <w:sz w:val="20"/>
          <w:szCs w:val="20"/>
        </w:rPr>
      </w:pPr>
      <w:r w:rsidRPr="00D12767">
        <w:rPr>
          <w:sz w:val="20"/>
          <w:szCs w:val="20"/>
        </w:rPr>
        <w:t>Набор характеристик, которые используются в литературе для определения возможностей эффективного труда,</w:t>
      </w:r>
      <w:r>
        <w:rPr>
          <w:sz w:val="20"/>
          <w:szCs w:val="20"/>
        </w:rPr>
        <w:t xml:space="preserve"> не в полной мере соответствует </w:t>
      </w:r>
      <w:r w:rsidRPr="00D12767">
        <w:rPr>
          <w:sz w:val="20"/>
          <w:szCs w:val="20"/>
        </w:rPr>
        <w:t xml:space="preserve">реалиям современной экономики. Этот набор целесообразно расширить на основе понятия </w:t>
      </w:r>
      <w:r w:rsidRPr="00D12767">
        <w:rPr>
          <w:iCs/>
          <w:sz w:val="20"/>
          <w:szCs w:val="20"/>
        </w:rPr>
        <w:t>трудового потенциала.</w:t>
      </w:r>
      <w:r w:rsidRPr="00D12767">
        <w:rPr>
          <w:i/>
          <w:iCs/>
          <w:sz w:val="20"/>
          <w:szCs w:val="20"/>
        </w:rPr>
        <w:t xml:space="preserve"> </w:t>
      </w:r>
      <w:r w:rsidRPr="00D12767">
        <w:rPr>
          <w:sz w:val="20"/>
          <w:szCs w:val="20"/>
        </w:rPr>
        <w:t>Его компоненты должны характеризовать: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психофизиологические возможности участия в общественно полезной деятельности;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num" w:pos="10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возможности нормальных социальных контактов;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num" w:pos="100"/>
          <w:tab w:val="left" w:pos="360"/>
        </w:tabs>
        <w:ind w:left="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способности </w:t>
      </w:r>
      <w:r w:rsidRPr="00D12767">
        <w:rPr>
          <w:sz w:val="20"/>
          <w:szCs w:val="20"/>
        </w:rPr>
        <w:t>к генерации новых идей, методов, образов, представлений;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num" w:pos="10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рациональность поведения;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num" w:pos="100"/>
          <w:tab w:val="left" w:pos="360"/>
        </w:tabs>
        <w:ind w:left="0"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наличие </w:t>
      </w:r>
      <w:r w:rsidRPr="00D12767">
        <w:rPr>
          <w:sz w:val="20"/>
          <w:szCs w:val="20"/>
        </w:rPr>
        <w:t>знаний и навыков, необходимых для выполнения определенных обязанностей и видов работ;</w:t>
      </w:r>
    </w:p>
    <w:p w:rsidR="00C617A1" w:rsidRPr="00D12767" w:rsidRDefault="00C617A1" w:rsidP="00C617A1">
      <w:pPr>
        <w:pStyle w:val="af6"/>
        <w:widowControl w:val="0"/>
        <w:numPr>
          <w:ilvl w:val="0"/>
          <w:numId w:val="53"/>
        </w:numPr>
        <w:tabs>
          <w:tab w:val="clear" w:pos="1320"/>
          <w:tab w:val="num" w:pos="100"/>
          <w:tab w:val="left" w:pos="360"/>
        </w:tabs>
        <w:ind w:left="0" w:firstLine="18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предложение на рынке труда.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 xml:space="preserve">Во всем мире пришли к признанию, что главной </w:t>
      </w:r>
      <w:r>
        <w:rPr>
          <w:sz w:val="20"/>
          <w:szCs w:val="20"/>
        </w:rPr>
        <w:t xml:space="preserve">производительной силой является </w:t>
      </w:r>
      <w:r w:rsidRPr="00D12767">
        <w:rPr>
          <w:sz w:val="20"/>
          <w:szCs w:val="20"/>
        </w:rPr>
        <w:t>человек. Каждый рабо</w:t>
      </w:r>
      <w:r w:rsidRPr="00D12767">
        <w:rPr>
          <w:sz w:val="20"/>
          <w:szCs w:val="20"/>
        </w:rPr>
        <w:t>т</w:t>
      </w:r>
      <w:r w:rsidRPr="00D12767">
        <w:rPr>
          <w:sz w:val="20"/>
          <w:szCs w:val="20"/>
        </w:rPr>
        <w:t>ник, отдельные группы и общество в целом располагают возможностями и способностями осуществлять и с</w:t>
      </w:r>
      <w:r w:rsidRPr="00D12767">
        <w:rPr>
          <w:sz w:val="20"/>
          <w:szCs w:val="20"/>
        </w:rPr>
        <w:t>о</w:t>
      </w:r>
      <w:r w:rsidRPr="00D12767">
        <w:rPr>
          <w:sz w:val="20"/>
          <w:szCs w:val="20"/>
        </w:rPr>
        <w:t>вершенствовать трудовую деятельность, существенно повышать ее эффективность.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Каждая из компонент трудового потенциала является относительно самостоятельным видом экономических ресурсов.</w:t>
      </w:r>
      <w:r>
        <w:rPr>
          <w:sz w:val="20"/>
          <w:szCs w:val="20"/>
        </w:rPr>
        <w:t xml:space="preserve"> До последнего времени основное </w:t>
      </w:r>
      <w:r w:rsidRPr="00D12767">
        <w:rPr>
          <w:sz w:val="20"/>
          <w:szCs w:val="20"/>
        </w:rPr>
        <w:t>внимание уделялось ресурсам рабочего времени (численности пе</w:t>
      </w:r>
      <w:r w:rsidRPr="00D12767">
        <w:rPr>
          <w:sz w:val="20"/>
          <w:szCs w:val="20"/>
        </w:rPr>
        <w:t>р</w:t>
      </w:r>
      <w:r w:rsidRPr="00D12767">
        <w:rPr>
          <w:sz w:val="20"/>
          <w:szCs w:val="20"/>
        </w:rPr>
        <w:t>сонала). Однако развитие современного производства определяется</w:t>
      </w:r>
      <w:r>
        <w:rPr>
          <w:sz w:val="20"/>
          <w:szCs w:val="20"/>
        </w:rPr>
        <w:t>,</w:t>
      </w:r>
      <w:r w:rsidRPr="00D12767">
        <w:rPr>
          <w:sz w:val="20"/>
          <w:szCs w:val="20"/>
        </w:rPr>
        <w:t xml:space="preserve"> в первую очередь</w:t>
      </w:r>
      <w:r>
        <w:rPr>
          <w:sz w:val="20"/>
          <w:szCs w:val="20"/>
        </w:rPr>
        <w:t>,</w:t>
      </w:r>
      <w:r w:rsidRPr="00D12767">
        <w:rPr>
          <w:sz w:val="20"/>
          <w:szCs w:val="20"/>
        </w:rPr>
        <w:t xml:space="preserve"> такими ресурсами, как творческий потенциал, активность, образование и профессионализм. Все более осознается роль нравственности как важного экономического ресурса. 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Независимо от структурного </w:t>
      </w:r>
      <w:r w:rsidRPr="00D12767">
        <w:rPr>
          <w:sz w:val="20"/>
          <w:szCs w:val="20"/>
        </w:rPr>
        <w:t>уровня формирования трудового потенциала можно выделить основные его элементы:</w:t>
      </w:r>
    </w:p>
    <w:p w:rsidR="00C617A1" w:rsidRPr="00D12767" w:rsidRDefault="00C617A1" w:rsidP="00C617A1">
      <w:pPr>
        <w:widowControl w:val="0"/>
        <w:numPr>
          <w:ilvl w:val="0"/>
          <w:numId w:val="54"/>
        </w:numPr>
        <w:tabs>
          <w:tab w:val="clear" w:pos="1395"/>
          <w:tab w:val="num" w:pos="0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Психофизиологический потенциал, который включает состояние здоровья, способности и склонности ч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ловека, работоспособность, выносливость, психологические и физиологи</w:t>
      </w:r>
      <w:r>
        <w:rPr>
          <w:sz w:val="20"/>
          <w:szCs w:val="20"/>
        </w:rPr>
        <w:t>ческие свойства человека. Психоф</w:t>
      </w:r>
      <w:r w:rsidRPr="00D12767">
        <w:rPr>
          <w:sz w:val="20"/>
          <w:szCs w:val="20"/>
        </w:rPr>
        <w:t>и</w:t>
      </w:r>
      <w:r w:rsidRPr="00D12767">
        <w:rPr>
          <w:sz w:val="20"/>
          <w:szCs w:val="20"/>
        </w:rPr>
        <w:t>зиологический потенциал в большей степени зависит от индивидуальных характеристик, присущих каждой личности, которые в основном являются врожденными. Однако эти характеристики могут быть изменены в результате «работы над собой», обучения, укрепления здоровья.</w:t>
      </w:r>
    </w:p>
    <w:p w:rsidR="00C617A1" w:rsidRPr="00D12767" w:rsidRDefault="00C617A1" w:rsidP="00C617A1">
      <w:pPr>
        <w:widowControl w:val="0"/>
        <w:numPr>
          <w:ilvl w:val="0"/>
          <w:numId w:val="54"/>
        </w:numPr>
        <w:tabs>
          <w:tab w:val="clear" w:pos="1395"/>
          <w:tab w:val="num" w:pos="0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Профессионально-квалификационный потенциал, определяющийся уровнем образования, объемом о</w:t>
      </w:r>
      <w:r w:rsidRPr="00D12767">
        <w:rPr>
          <w:sz w:val="20"/>
          <w:szCs w:val="20"/>
        </w:rPr>
        <w:t>б</w:t>
      </w:r>
      <w:r w:rsidRPr="00D12767">
        <w:rPr>
          <w:sz w:val="20"/>
          <w:szCs w:val="20"/>
        </w:rPr>
        <w:t>щих и специальных знаний, профессионализмом, творческими способностями, изобретательность</w:t>
      </w:r>
      <w:r>
        <w:rPr>
          <w:sz w:val="20"/>
          <w:szCs w:val="20"/>
        </w:rPr>
        <w:t>ю</w:t>
      </w:r>
      <w:r w:rsidRPr="00D12767">
        <w:rPr>
          <w:sz w:val="20"/>
          <w:szCs w:val="20"/>
        </w:rPr>
        <w:t>, наблюд</w:t>
      </w:r>
      <w:r w:rsidRPr="00D12767">
        <w:rPr>
          <w:sz w:val="20"/>
          <w:szCs w:val="20"/>
        </w:rPr>
        <w:t>а</w:t>
      </w:r>
      <w:r w:rsidRPr="00D12767">
        <w:rPr>
          <w:sz w:val="20"/>
          <w:szCs w:val="20"/>
        </w:rPr>
        <w:t>тельность</w:t>
      </w:r>
      <w:r>
        <w:rPr>
          <w:sz w:val="20"/>
          <w:szCs w:val="20"/>
        </w:rPr>
        <w:t>ю</w:t>
      </w:r>
      <w:r w:rsidRPr="00D12767">
        <w:rPr>
          <w:sz w:val="20"/>
          <w:szCs w:val="20"/>
        </w:rPr>
        <w:t>.</w:t>
      </w:r>
    </w:p>
    <w:p w:rsidR="00C617A1" w:rsidRPr="00D12767" w:rsidRDefault="00C617A1" w:rsidP="00C617A1">
      <w:pPr>
        <w:widowControl w:val="0"/>
        <w:numPr>
          <w:ilvl w:val="0"/>
          <w:numId w:val="54"/>
        </w:numPr>
        <w:tabs>
          <w:tab w:val="clear" w:pos="1395"/>
          <w:tab w:val="num" w:pos="0"/>
          <w:tab w:val="left" w:pos="540"/>
        </w:tabs>
        <w:ind w:left="0" w:firstLine="300"/>
        <w:jc w:val="both"/>
        <w:rPr>
          <w:sz w:val="20"/>
          <w:szCs w:val="20"/>
        </w:rPr>
      </w:pPr>
      <w:r w:rsidRPr="00D12767">
        <w:rPr>
          <w:sz w:val="20"/>
          <w:szCs w:val="20"/>
        </w:rPr>
        <w:t>Социально-демографический потенциал, характеризующийся возрастом, полом, территориальным ра</w:t>
      </w:r>
      <w:r w:rsidRPr="00D12767">
        <w:rPr>
          <w:sz w:val="20"/>
          <w:szCs w:val="20"/>
        </w:rPr>
        <w:t>с</w:t>
      </w:r>
      <w:r w:rsidRPr="00D12767">
        <w:rPr>
          <w:sz w:val="20"/>
          <w:szCs w:val="20"/>
        </w:rPr>
        <w:t>положением, семейным положением.</w:t>
      </w:r>
    </w:p>
    <w:p w:rsidR="00C617A1" w:rsidRPr="00D12767" w:rsidRDefault="00C617A1" w:rsidP="00C617A1">
      <w:pPr>
        <w:widowControl w:val="0"/>
        <w:numPr>
          <w:ilvl w:val="0"/>
          <w:numId w:val="54"/>
        </w:numPr>
        <w:tabs>
          <w:tab w:val="clear" w:pos="1395"/>
          <w:tab w:val="num" w:pos="0"/>
          <w:tab w:val="left" w:pos="540"/>
        </w:tabs>
        <w:ind w:left="0"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Моральный </w:t>
      </w:r>
      <w:r w:rsidRPr="00D12767">
        <w:rPr>
          <w:sz w:val="20"/>
          <w:szCs w:val="20"/>
        </w:rPr>
        <w:t>потенциал, включающий принципы и правила поведения, культуру, уровень развития общ</w:t>
      </w:r>
      <w:r w:rsidRPr="00D12767">
        <w:rPr>
          <w:sz w:val="20"/>
          <w:szCs w:val="20"/>
        </w:rPr>
        <w:t>е</w:t>
      </w:r>
      <w:r w:rsidRPr="00D12767">
        <w:rPr>
          <w:sz w:val="20"/>
          <w:szCs w:val="20"/>
        </w:rPr>
        <w:t>ства, организационную структуру.</w:t>
      </w:r>
    </w:p>
    <w:p w:rsidR="00C617A1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Движущей силой </w:t>
      </w:r>
      <w:r w:rsidRPr="00D12767">
        <w:rPr>
          <w:sz w:val="20"/>
          <w:szCs w:val="20"/>
        </w:rPr>
        <w:t xml:space="preserve">реализации трудового потенциала в настоящее время является мотивационный потенциал, который из элемента выделился в связующее звено. </w:t>
      </w:r>
    </w:p>
    <w:p w:rsidR="00C617A1" w:rsidRPr="00D12767" w:rsidRDefault="00C617A1" w:rsidP="00C617A1">
      <w:pPr>
        <w:widowControl w:val="0"/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Заключение. </w:t>
      </w:r>
      <w:r w:rsidRPr="00D12767">
        <w:rPr>
          <w:sz w:val="20"/>
          <w:szCs w:val="20"/>
        </w:rPr>
        <w:t>Таким образом, трудово</w:t>
      </w:r>
      <w:r>
        <w:rPr>
          <w:sz w:val="20"/>
          <w:szCs w:val="20"/>
        </w:rPr>
        <w:t xml:space="preserve">й потенциал – это экономическая </w:t>
      </w:r>
      <w:r w:rsidRPr="00D12767">
        <w:rPr>
          <w:sz w:val="20"/>
          <w:szCs w:val="20"/>
        </w:rPr>
        <w:t>категория, представляющая собой си</w:t>
      </w:r>
      <w:r>
        <w:rPr>
          <w:sz w:val="20"/>
          <w:szCs w:val="20"/>
        </w:rPr>
        <w:t xml:space="preserve">стему количественных </w:t>
      </w:r>
      <w:r w:rsidRPr="00D12767">
        <w:rPr>
          <w:sz w:val="20"/>
          <w:szCs w:val="20"/>
        </w:rPr>
        <w:t>и качественных характеристик трудоактивного населения, находящегося в произво</w:t>
      </w:r>
      <w:r w:rsidRPr="00D12767">
        <w:rPr>
          <w:sz w:val="20"/>
          <w:szCs w:val="20"/>
        </w:rPr>
        <w:t>д</w:t>
      </w:r>
      <w:r w:rsidRPr="00D12767">
        <w:rPr>
          <w:sz w:val="20"/>
          <w:szCs w:val="20"/>
        </w:rPr>
        <w:t>ственном процессе и связанного производственными отношениями с целью получения экономической выгоды.</w:t>
      </w:r>
    </w:p>
    <w:p w:rsidR="00C617A1" w:rsidRPr="00782B69" w:rsidRDefault="00C617A1" w:rsidP="00C617A1">
      <w:pPr>
        <w:widowControl w:val="0"/>
        <w:shd w:val="clear" w:color="auto" w:fill="FFFFFF"/>
        <w:ind w:left="43"/>
        <w:jc w:val="center"/>
        <w:rPr>
          <w:bCs/>
          <w:spacing w:val="-1"/>
          <w:sz w:val="16"/>
          <w:szCs w:val="16"/>
        </w:rPr>
      </w:pPr>
      <w:r w:rsidRPr="00782B69">
        <w:rPr>
          <w:bCs/>
          <w:spacing w:val="-1"/>
          <w:sz w:val="16"/>
          <w:szCs w:val="16"/>
        </w:rPr>
        <w:t>ЛИТЕРАТУРА</w:t>
      </w:r>
    </w:p>
    <w:p w:rsidR="00C617A1" w:rsidRPr="0057258E" w:rsidRDefault="00C617A1" w:rsidP="00C617A1">
      <w:pPr>
        <w:widowControl w:val="0"/>
        <w:numPr>
          <w:ilvl w:val="0"/>
          <w:numId w:val="68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57258E">
        <w:rPr>
          <w:sz w:val="16"/>
          <w:szCs w:val="16"/>
        </w:rPr>
        <w:t>Национальная экономика Беларуси: Потенциалы. Хозяйственные комплексы. Направления р</w:t>
      </w:r>
      <w:r>
        <w:rPr>
          <w:sz w:val="16"/>
          <w:szCs w:val="16"/>
        </w:rPr>
        <w:t>азвития. Механизмы управления: у</w:t>
      </w:r>
      <w:r w:rsidRPr="0057258E">
        <w:rPr>
          <w:sz w:val="16"/>
          <w:szCs w:val="16"/>
        </w:rPr>
        <w:t>чеб. пособие/ В.Н. Шимов [и др.]; под общ. ред. В.Н Шимова.</w:t>
      </w:r>
      <w:r>
        <w:rPr>
          <w:sz w:val="16"/>
          <w:szCs w:val="16"/>
        </w:rPr>
        <w:t xml:space="preserve"> - Минск. - БГЭУ, 2005. - С. 50.</w:t>
      </w:r>
    </w:p>
    <w:p w:rsidR="00C617A1" w:rsidRPr="0057258E" w:rsidRDefault="00C617A1" w:rsidP="00C617A1">
      <w:pPr>
        <w:widowControl w:val="0"/>
        <w:numPr>
          <w:ilvl w:val="0"/>
          <w:numId w:val="68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57258E">
        <w:rPr>
          <w:sz w:val="16"/>
          <w:szCs w:val="16"/>
        </w:rPr>
        <w:t>Одегов, Ю</w:t>
      </w:r>
      <w:r>
        <w:rPr>
          <w:sz w:val="16"/>
          <w:szCs w:val="16"/>
        </w:rPr>
        <w:t xml:space="preserve">.Г. </w:t>
      </w:r>
      <w:r w:rsidRPr="0057258E">
        <w:rPr>
          <w:sz w:val="16"/>
          <w:szCs w:val="16"/>
        </w:rPr>
        <w:t xml:space="preserve">Трудовой потенциал предприятия: </w:t>
      </w:r>
      <w:r>
        <w:rPr>
          <w:sz w:val="16"/>
          <w:szCs w:val="16"/>
        </w:rPr>
        <w:t>пути эффективного использования /</w:t>
      </w:r>
      <w:r w:rsidRPr="007443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Ю.Г. </w:t>
      </w:r>
      <w:r w:rsidRPr="0057258E">
        <w:rPr>
          <w:sz w:val="16"/>
          <w:szCs w:val="16"/>
        </w:rPr>
        <w:t>Одегов,</w:t>
      </w:r>
      <w:r>
        <w:rPr>
          <w:sz w:val="16"/>
          <w:szCs w:val="16"/>
        </w:rPr>
        <w:t xml:space="preserve"> В.Б. </w:t>
      </w:r>
      <w:r w:rsidRPr="0057258E">
        <w:rPr>
          <w:sz w:val="16"/>
          <w:szCs w:val="16"/>
        </w:rPr>
        <w:t>Бычин,</w:t>
      </w:r>
      <w:r>
        <w:rPr>
          <w:sz w:val="16"/>
          <w:szCs w:val="16"/>
        </w:rPr>
        <w:t xml:space="preserve"> К.Л. Андреев.</w:t>
      </w:r>
      <w:r w:rsidRPr="0057258E">
        <w:rPr>
          <w:sz w:val="16"/>
          <w:szCs w:val="16"/>
        </w:rPr>
        <w:t xml:space="preserve"> Саратов: изд-во Саратовск. ун-та, 1991.- с.38</w:t>
      </w:r>
    </w:p>
    <w:p w:rsidR="00C617A1" w:rsidRDefault="00C617A1" w:rsidP="00C617A1">
      <w:pPr>
        <w:widowControl w:val="0"/>
        <w:numPr>
          <w:ilvl w:val="0"/>
          <w:numId w:val="68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A20CA4">
        <w:rPr>
          <w:sz w:val="16"/>
          <w:szCs w:val="16"/>
        </w:rPr>
        <w:t>Страхова, О. Анализ динамики трудового потенциала жизненно необходим / О. Страхова, Л. Слепнева // Человек и труд. - 2003. - №2. - С. 27-29.</w:t>
      </w:r>
    </w:p>
    <w:sectPr w:rsidR="00C617A1" w:rsidSect="00A20CA4">
      <w:footerReference w:type="even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F6" w:rsidRDefault="007469F6" w:rsidP="00236D7F">
      <w:r>
        <w:separator/>
      </w:r>
    </w:p>
  </w:endnote>
  <w:endnote w:type="continuationSeparator" w:id="1">
    <w:p w:rsidR="007469F6" w:rsidRDefault="007469F6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59181A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59181A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A20CA4">
      <w:rPr>
        <w:rStyle w:val="af"/>
        <w:noProof/>
        <w:sz w:val="20"/>
        <w:szCs w:val="20"/>
      </w:rPr>
      <w:t>3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F6" w:rsidRDefault="007469F6" w:rsidP="00236D7F">
      <w:r>
        <w:separator/>
      </w:r>
    </w:p>
  </w:footnote>
  <w:footnote w:type="continuationSeparator" w:id="1">
    <w:p w:rsidR="007469F6" w:rsidRDefault="007469F6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0649"/>
    <w:rsid w:val="0002390A"/>
    <w:rsid w:val="00026FDD"/>
    <w:rsid w:val="00030A7B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E0C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CD3"/>
    <w:rsid w:val="002243A5"/>
    <w:rsid w:val="00230185"/>
    <w:rsid w:val="0023393F"/>
    <w:rsid w:val="00234A50"/>
    <w:rsid w:val="00236288"/>
    <w:rsid w:val="00236D7F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75034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622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1C8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81A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4768B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86D1C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D5B25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9F6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05B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0CA4"/>
    <w:rsid w:val="00A23AC4"/>
    <w:rsid w:val="00A24B11"/>
    <w:rsid w:val="00A24F38"/>
    <w:rsid w:val="00A3261E"/>
    <w:rsid w:val="00A32890"/>
    <w:rsid w:val="00A35BA1"/>
    <w:rsid w:val="00A365E5"/>
    <w:rsid w:val="00A40AB7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36B3F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08EF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E6605"/>
    <w:rsid w:val="00BF2ABA"/>
    <w:rsid w:val="00BF33A2"/>
    <w:rsid w:val="00BF5622"/>
    <w:rsid w:val="00BF5C97"/>
    <w:rsid w:val="00C025A9"/>
    <w:rsid w:val="00C039EB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7A1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1106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36E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C617A1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3D89-2CFC-4F57-BB3A-6BBCD096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15896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2013-03-13T12:49:00Z</dcterms:created>
  <dcterms:modified xsi:type="dcterms:W3CDTF">2013-03-14T12:02:00Z</dcterms:modified>
</cp:coreProperties>
</file>