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0B2" w:rsidRDefault="00E950B2" w:rsidP="00E950B2">
      <w:pPr>
        <w:widowControl w:val="0"/>
        <w:spacing w:after="60"/>
        <w:rPr>
          <w:sz w:val="20"/>
          <w:szCs w:val="20"/>
        </w:rPr>
      </w:pPr>
      <w:r>
        <w:rPr>
          <w:sz w:val="20"/>
          <w:szCs w:val="20"/>
        </w:rPr>
        <w:t>УДК 631.14:633.88</w:t>
      </w:r>
    </w:p>
    <w:p w:rsidR="00E950B2" w:rsidRPr="00E874CC" w:rsidRDefault="00E950B2" w:rsidP="00E950B2">
      <w:pPr>
        <w:widowControl w:val="0"/>
        <w:ind w:firstLine="360"/>
        <w:jc w:val="center"/>
        <w:rPr>
          <w:b/>
          <w:sz w:val="20"/>
          <w:szCs w:val="20"/>
        </w:rPr>
      </w:pPr>
      <w:r>
        <w:rPr>
          <w:b/>
          <w:sz w:val="20"/>
          <w:szCs w:val="20"/>
        </w:rPr>
        <w:t>ОПРЕДЕЛЕНИЕ ЕМКОСТИ РЫНКА ЛЕКАРСТВЕННОГО РАСТИТЕЛЬНОГО СЫРЬЯ</w:t>
      </w:r>
    </w:p>
    <w:p w:rsidR="00E950B2" w:rsidRPr="00CE247F" w:rsidRDefault="00E950B2" w:rsidP="00E950B2">
      <w:pPr>
        <w:widowControl w:val="0"/>
        <w:spacing w:before="60" w:after="60"/>
        <w:rPr>
          <w:b/>
          <w:sz w:val="20"/>
          <w:szCs w:val="20"/>
        </w:rPr>
      </w:pPr>
      <w:r w:rsidRPr="00CE247F">
        <w:rPr>
          <w:b/>
          <w:sz w:val="20"/>
          <w:szCs w:val="20"/>
        </w:rPr>
        <w:t>И.Н. Дорошкевич</w:t>
      </w:r>
    </w:p>
    <w:p w:rsidR="00E950B2" w:rsidRDefault="00E950B2" w:rsidP="00E950B2">
      <w:pPr>
        <w:widowControl w:val="0"/>
        <w:rPr>
          <w:sz w:val="20"/>
          <w:szCs w:val="20"/>
        </w:rPr>
      </w:pPr>
      <w:r>
        <w:rPr>
          <w:sz w:val="20"/>
          <w:szCs w:val="20"/>
        </w:rPr>
        <w:t xml:space="preserve">УО «Гродненский государственный аграрный университет», </w:t>
      </w:r>
    </w:p>
    <w:p w:rsidR="00E950B2" w:rsidRDefault="00E950B2" w:rsidP="00E950B2">
      <w:pPr>
        <w:widowControl w:val="0"/>
        <w:rPr>
          <w:sz w:val="20"/>
          <w:szCs w:val="20"/>
        </w:rPr>
      </w:pPr>
      <w:r>
        <w:rPr>
          <w:sz w:val="20"/>
          <w:szCs w:val="20"/>
        </w:rPr>
        <w:t>г. Гродно, Республика Беларусь</w:t>
      </w:r>
    </w:p>
    <w:p w:rsidR="00E950B2" w:rsidRDefault="00E950B2" w:rsidP="00E950B2">
      <w:pPr>
        <w:widowControl w:val="0"/>
        <w:ind w:firstLine="360"/>
        <w:rPr>
          <w:sz w:val="20"/>
          <w:szCs w:val="20"/>
        </w:rPr>
      </w:pPr>
    </w:p>
    <w:p w:rsidR="00E950B2" w:rsidRPr="00357E9D" w:rsidRDefault="00E950B2" w:rsidP="00E950B2">
      <w:pPr>
        <w:widowControl w:val="0"/>
        <w:jc w:val="center"/>
        <w:rPr>
          <w:sz w:val="16"/>
          <w:szCs w:val="16"/>
        </w:rPr>
      </w:pPr>
      <w:r w:rsidRPr="00357E9D">
        <w:rPr>
          <w:i/>
          <w:sz w:val="16"/>
          <w:szCs w:val="16"/>
        </w:rPr>
        <w:t>(Поступила в редакцию 04.06.2010 г.)</w:t>
      </w:r>
    </w:p>
    <w:p w:rsidR="00E950B2" w:rsidRDefault="00E950B2" w:rsidP="00E950B2">
      <w:pPr>
        <w:widowControl w:val="0"/>
        <w:ind w:firstLine="360"/>
        <w:rPr>
          <w:sz w:val="20"/>
          <w:szCs w:val="20"/>
        </w:rPr>
      </w:pPr>
    </w:p>
    <w:p w:rsidR="00E950B2" w:rsidRPr="00011EB4" w:rsidRDefault="00E950B2" w:rsidP="00E950B2">
      <w:pPr>
        <w:widowControl w:val="0"/>
        <w:ind w:firstLine="454"/>
        <w:jc w:val="both"/>
        <w:rPr>
          <w:i/>
          <w:sz w:val="16"/>
          <w:szCs w:val="16"/>
        </w:rPr>
      </w:pPr>
      <w:r w:rsidRPr="00011EB4">
        <w:rPr>
          <w:b/>
          <w:i/>
          <w:sz w:val="16"/>
          <w:szCs w:val="16"/>
        </w:rPr>
        <w:t>Аннотация</w:t>
      </w:r>
      <w:r w:rsidRPr="00011EB4">
        <w:rPr>
          <w:i/>
          <w:sz w:val="16"/>
          <w:szCs w:val="16"/>
        </w:rPr>
        <w:t xml:space="preserve">. В статье рассмотрены экономические </w:t>
      </w:r>
      <w:r>
        <w:rPr>
          <w:i/>
          <w:sz w:val="16"/>
          <w:szCs w:val="16"/>
        </w:rPr>
        <w:t>аспекты</w:t>
      </w:r>
      <w:r w:rsidRPr="00011EB4">
        <w:rPr>
          <w:i/>
          <w:sz w:val="16"/>
          <w:szCs w:val="16"/>
        </w:rPr>
        <w:t xml:space="preserve"> определения емкости рынка лек</w:t>
      </w:r>
      <w:r>
        <w:rPr>
          <w:i/>
          <w:sz w:val="16"/>
          <w:szCs w:val="16"/>
        </w:rPr>
        <w:t>арственного растительного сырья</w:t>
      </w:r>
      <w:r w:rsidRPr="00011EB4">
        <w:rPr>
          <w:i/>
          <w:sz w:val="16"/>
          <w:szCs w:val="16"/>
        </w:rPr>
        <w:t xml:space="preserve"> на </w:t>
      </w:r>
      <w:r>
        <w:rPr>
          <w:i/>
          <w:sz w:val="16"/>
          <w:szCs w:val="16"/>
        </w:rPr>
        <w:t>базе</w:t>
      </w:r>
      <w:r w:rsidRPr="00011EB4">
        <w:rPr>
          <w:i/>
          <w:sz w:val="16"/>
          <w:szCs w:val="16"/>
        </w:rPr>
        <w:t xml:space="preserve"> предложенной автором оригинальной методики. Данная методика апробирована на примере г. Гродно, где определена емкость </w:t>
      </w:r>
      <w:r>
        <w:rPr>
          <w:i/>
          <w:sz w:val="16"/>
          <w:szCs w:val="16"/>
        </w:rPr>
        <w:t>вну</w:t>
      </w:r>
      <w:r>
        <w:rPr>
          <w:i/>
          <w:sz w:val="16"/>
          <w:szCs w:val="16"/>
        </w:rPr>
        <w:t>т</w:t>
      </w:r>
      <w:r>
        <w:rPr>
          <w:i/>
          <w:sz w:val="16"/>
          <w:szCs w:val="16"/>
        </w:rPr>
        <w:t xml:space="preserve">реннего рыка </w:t>
      </w:r>
      <w:r w:rsidRPr="00011EB4">
        <w:rPr>
          <w:i/>
          <w:sz w:val="16"/>
          <w:szCs w:val="16"/>
        </w:rPr>
        <w:t xml:space="preserve">на основе розничных продаж (текущая) и на основе потребительских предпочтений (предельная). </w:t>
      </w:r>
    </w:p>
    <w:p w:rsidR="00E950B2" w:rsidRPr="00011EB4" w:rsidRDefault="00E950B2" w:rsidP="00E950B2">
      <w:pPr>
        <w:widowControl w:val="0"/>
        <w:ind w:firstLine="454"/>
        <w:jc w:val="both"/>
        <w:rPr>
          <w:i/>
          <w:sz w:val="16"/>
          <w:szCs w:val="16"/>
          <w:lang w:val="en-US"/>
        </w:rPr>
      </w:pPr>
      <w:r w:rsidRPr="00011EB4">
        <w:rPr>
          <w:b/>
          <w:i/>
          <w:sz w:val="16"/>
          <w:szCs w:val="16"/>
          <w:lang w:val="en-US"/>
        </w:rPr>
        <w:t>Summary</w:t>
      </w:r>
      <w:r w:rsidRPr="00011EB4">
        <w:rPr>
          <w:i/>
          <w:sz w:val="16"/>
          <w:szCs w:val="16"/>
          <w:lang w:val="en-US"/>
        </w:rPr>
        <w:t xml:space="preserve">. The article describes the original method of calculation of medicinal herbs market capacity. This method was used to investigate </w:t>
      </w:r>
      <w:smartTag w:uri="urn:schemas-microsoft-com:office:smarttags" w:element="place">
        <w:smartTag w:uri="urn:schemas-microsoft-com:office:smarttags" w:element="City">
          <w:r w:rsidRPr="00011EB4">
            <w:rPr>
              <w:i/>
              <w:sz w:val="16"/>
              <w:szCs w:val="16"/>
              <w:lang w:val="en-US"/>
            </w:rPr>
            <w:t>Grodno</w:t>
          </w:r>
        </w:smartTag>
      </w:smartTag>
      <w:r w:rsidRPr="00011EB4">
        <w:rPr>
          <w:i/>
          <w:sz w:val="16"/>
          <w:szCs w:val="16"/>
          <w:lang w:val="en-US"/>
        </w:rPr>
        <w:t xml:space="preserve"> (pop. 317,000) market capacity by calculating sales volume (current capacity) and consumers demand (limit capacity). The whole capacity for the most popular 40 species of medicinal herbs is 18193 and has a maximum limit potential of </w:t>
      </w:r>
      <w:smartTag w:uri="urn:schemas-microsoft-com:office:smarttags" w:element="metricconverter">
        <w:smartTagPr>
          <w:attr w:name="ProductID" w:val="72255 kg"/>
        </w:smartTagPr>
        <w:r w:rsidRPr="00011EB4">
          <w:rPr>
            <w:i/>
            <w:sz w:val="16"/>
            <w:szCs w:val="16"/>
            <w:lang w:val="en-US"/>
          </w:rPr>
          <w:t>72255 kg</w:t>
        </w:r>
      </w:smartTag>
      <w:r w:rsidRPr="00011EB4">
        <w:rPr>
          <w:i/>
          <w:sz w:val="16"/>
          <w:szCs w:val="16"/>
          <w:lang w:val="en-US"/>
        </w:rPr>
        <w:t xml:space="preserve">. </w:t>
      </w:r>
    </w:p>
    <w:p w:rsidR="00E950B2" w:rsidRPr="005324A8" w:rsidRDefault="00E950B2" w:rsidP="00E950B2">
      <w:pPr>
        <w:widowControl w:val="0"/>
        <w:ind w:firstLine="454"/>
        <w:jc w:val="both"/>
        <w:rPr>
          <w:b/>
          <w:sz w:val="20"/>
          <w:szCs w:val="20"/>
          <w:lang w:val="en-US"/>
        </w:rPr>
      </w:pPr>
    </w:p>
    <w:p w:rsidR="00E950B2" w:rsidRDefault="00E950B2" w:rsidP="00E950B2">
      <w:pPr>
        <w:widowControl w:val="0"/>
        <w:ind w:firstLine="284"/>
        <w:jc w:val="both"/>
        <w:rPr>
          <w:sz w:val="20"/>
          <w:szCs w:val="20"/>
        </w:rPr>
      </w:pPr>
      <w:r w:rsidRPr="00F53928">
        <w:rPr>
          <w:b/>
          <w:sz w:val="20"/>
          <w:szCs w:val="20"/>
        </w:rPr>
        <w:t>Введение</w:t>
      </w:r>
      <w:r w:rsidRPr="00F53928">
        <w:rPr>
          <w:sz w:val="20"/>
          <w:szCs w:val="20"/>
        </w:rPr>
        <w:t xml:space="preserve">. Развитие </w:t>
      </w:r>
      <w:r>
        <w:rPr>
          <w:sz w:val="20"/>
          <w:szCs w:val="20"/>
        </w:rPr>
        <w:t xml:space="preserve">отечественного фармацевтического </w:t>
      </w:r>
      <w:r w:rsidRPr="00F53928">
        <w:rPr>
          <w:sz w:val="20"/>
          <w:szCs w:val="20"/>
        </w:rPr>
        <w:t xml:space="preserve">рынка </w:t>
      </w:r>
      <w:r>
        <w:rPr>
          <w:sz w:val="20"/>
          <w:szCs w:val="20"/>
        </w:rPr>
        <w:t>во многом связано с</w:t>
      </w:r>
      <w:r w:rsidRPr="00F53928">
        <w:rPr>
          <w:sz w:val="20"/>
          <w:szCs w:val="20"/>
        </w:rPr>
        <w:t xml:space="preserve"> полным и эффективным использованием ресурсного потенциала дикорастущих </w:t>
      </w:r>
      <w:r>
        <w:rPr>
          <w:sz w:val="20"/>
          <w:szCs w:val="20"/>
        </w:rPr>
        <w:t xml:space="preserve">лекарственных </w:t>
      </w:r>
      <w:r w:rsidRPr="00F53928">
        <w:rPr>
          <w:sz w:val="20"/>
          <w:szCs w:val="20"/>
        </w:rPr>
        <w:t>растений, а также с развитием плантац</w:t>
      </w:r>
      <w:r w:rsidRPr="00F53928">
        <w:rPr>
          <w:sz w:val="20"/>
          <w:szCs w:val="20"/>
        </w:rPr>
        <w:t>и</w:t>
      </w:r>
      <w:r w:rsidRPr="00F53928">
        <w:rPr>
          <w:sz w:val="20"/>
          <w:szCs w:val="20"/>
        </w:rPr>
        <w:t xml:space="preserve">онного возделывания. </w:t>
      </w:r>
      <w:r>
        <w:rPr>
          <w:sz w:val="20"/>
          <w:szCs w:val="20"/>
        </w:rPr>
        <w:t>Однако до настоящего момента в отношении лекарственных растений спорным</w:t>
      </w:r>
      <w:r w:rsidRPr="00F53928">
        <w:rPr>
          <w:sz w:val="20"/>
          <w:szCs w:val="20"/>
        </w:rPr>
        <w:t xml:space="preserve"> моме</w:t>
      </w:r>
      <w:r w:rsidRPr="00F53928">
        <w:rPr>
          <w:sz w:val="20"/>
          <w:szCs w:val="20"/>
        </w:rPr>
        <w:t>н</w:t>
      </w:r>
      <w:r w:rsidRPr="00F53928">
        <w:rPr>
          <w:sz w:val="20"/>
          <w:szCs w:val="20"/>
        </w:rPr>
        <w:t xml:space="preserve">том исследования является определение предельных потребностей и </w:t>
      </w:r>
      <w:r>
        <w:rPr>
          <w:sz w:val="20"/>
          <w:szCs w:val="20"/>
        </w:rPr>
        <w:t xml:space="preserve">границ </w:t>
      </w:r>
      <w:r w:rsidRPr="00F53928">
        <w:rPr>
          <w:sz w:val="20"/>
          <w:szCs w:val="20"/>
        </w:rPr>
        <w:t xml:space="preserve">платежеспособного спроса </w:t>
      </w:r>
      <w:r>
        <w:rPr>
          <w:sz w:val="20"/>
          <w:szCs w:val="20"/>
        </w:rPr>
        <w:t xml:space="preserve">на </w:t>
      </w:r>
      <w:r w:rsidRPr="00F53928">
        <w:rPr>
          <w:sz w:val="20"/>
          <w:szCs w:val="20"/>
        </w:rPr>
        <w:t>внутренне</w:t>
      </w:r>
      <w:r>
        <w:rPr>
          <w:sz w:val="20"/>
          <w:szCs w:val="20"/>
        </w:rPr>
        <w:t>м</w:t>
      </w:r>
      <w:r w:rsidRPr="00F53928">
        <w:rPr>
          <w:sz w:val="20"/>
          <w:szCs w:val="20"/>
        </w:rPr>
        <w:t xml:space="preserve"> рын</w:t>
      </w:r>
      <w:r>
        <w:rPr>
          <w:sz w:val="20"/>
          <w:szCs w:val="20"/>
        </w:rPr>
        <w:t>ке</w:t>
      </w:r>
      <w:r w:rsidRPr="00F53928">
        <w:rPr>
          <w:sz w:val="20"/>
          <w:szCs w:val="20"/>
        </w:rPr>
        <w:t xml:space="preserve">, а также возможностей </w:t>
      </w:r>
      <w:r>
        <w:rPr>
          <w:sz w:val="20"/>
          <w:szCs w:val="20"/>
        </w:rPr>
        <w:t xml:space="preserve">для </w:t>
      </w:r>
      <w:r w:rsidRPr="00F53928">
        <w:rPr>
          <w:sz w:val="20"/>
          <w:szCs w:val="20"/>
        </w:rPr>
        <w:t xml:space="preserve">формирования </w:t>
      </w:r>
      <w:r>
        <w:rPr>
          <w:sz w:val="20"/>
          <w:szCs w:val="20"/>
        </w:rPr>
        <w:t xml:space="preserve">достаточного объема </w:t>
      </w:r>
      <w:r w:rsidRPr="00F53928">
        <w:rPr>
          <w:sz w:val="20"/>
          <w:szCs w:val="20"/>
        </w:rPr>
        <w:t>экспортного потенциала.</w:t>
      </w:r>
      <w:r>
        <w:rPr>
          <w:sz w:val="20"/>
          <w:szCs w:val="20"/>
        </w:rPr>
        <w:t xml:space="preserve"> Сельскохозяйственные организации, а также заготовительные предприятия должны производить лекарственное растительное сырье (ЛРС) с учетом потребностей перерабатывающих предприятий. В случае перепроизводства какого-либо растительного сырья производители должны четко представлять, что единственной альтернативой остается экспорт.</w:t>
      </w:r>
    </w:p>
    <w:p w:rsidR="00E950B2" w:rsidRDefault="00E950B2" w:rsidP="00E950B2">
      <w:pPr>
        <w:widowControl w:val="0"/>
        <w:ind w:firstLine="284"/>
        <w:jc w:val="both"/>
        <w:rPr>
          <w:sz w:val="20"/>
          <w:szCs w:val="20"/>
        </w:rPr>
      </w:pPr>
      <w:r w:rsidRPr="00140F30">
        <w:rPr>
          <w:b/>
          <w:sz w:val="20"/>
          <w:szCs w:val="20"/>
        </w:rPr>
        <w:t>Цель работы</w:t>
      </w:r>
      <w:r>
        <w:rPr>
          <w:sz w:val="20"/>
          <w:szCs w:val="20"/>
        </w:rPr>
        <w:t>. Определение прогнозных количественных показателей емкости внутреннего рынка ЛРС на примере г. Гродно.</w:t>
      </w:r>
    </w:p>
    <w:p w:rsidR="00E950B2" w:rsidRPr="00357E9D" w:rsidRDefault="00E950B2" w:rsidP="00E950B2">
      <w:pPr>
        <w:widowControl w:val="0"/>
        <w:ind w:firstLine="284"/>
        <w:jc w:val="both"/>
        <w:rPr>
          <w:sz w:val="20"/>
          <w:szCs w:val="20"/>
        </w:rPr>
      </w:pPr>
      <w:r w:rsidRPr="00357E9D">
        <w:rPr>
          <w:b/>
          <w:sz w:val="20"/>
          <w:szCs w:val="20"/>
        </w:rPr>
        <w:t>Материал и методика исследования</w:t>
      </w:r>
      <w:r>
        <w:rPr>
          <w:sz w:val="20"/>
          <w:szCs w:val="20"/>
        </w:rPr>
        <w:t xml:space="preserve">. В </w:t>
      </w:r>
      <w:r w:rsidRPr="00357E9D">
        <w:rPr>
          <w:sz w:val="20"/>
          <w:szCs w:val="20"/>
        </w:rPr>
        <w:t>качестве методов исследования использовались общенаучные и специальные приемы познания: анализ и синтез, аналогия, сравнение. При осуществлении планирования и</w:t>
      </w:r>
      <w:r w:rsidRPr="00357E9D">
        <w:rPr>
          <w:sz w:val="20"/>
          <w:szCs w:val="20"/>
        </w:rPr>
        <w:t>с</w:t>
      </w:r>
      <w:r w:rsidRPr="00357E9D">
        <w:rPr>
          <w:sz w:val="20"/>
          <w:szCs w:val="20"/>
        </w:rPr>
        <w:t xml:space="preserve">пользовался балансовый метод. </w:t>
      </w:r>
    </w:p>
    <w:p w:rsidR="00E950B2" w:rsidRDefault="00E950B2" w:rsidP="00E950B2">
      <w:pPr>
        <w:widowControl w:val="0"/>
        <w:ind w:firstLine="357"/>
        <w:jc w:val="both"/>
        <w:rPr>
          <w:sz w:val="20"/>
          <w:szCs w:val="20"/>
        </w:rPr>
      </w:pPr>
      <w:r w:rsidRPr="006B1D2C">
        <w:rPr>
          <w:b/>
          <w:sz w:val="20"/>
          <w:szCs w:val="20"/>
        </w:rPr>
        <w:t>Результаты исследований и их обсуждение.</w:t>
      </w:r>
      <w:r>
        <w:rPr>
          <w:sz w:val="20"/>
          <w:szCs w:val="20"/>
        </w:rPr>
        <w:t xml:space="preserve"> </w:t>
      </w:r>
      <w:r w:rsidRPr="00357E9D">
        <w:rPr>
          <w:sz w:val="20"/>
          <w:szCs w:val="20"/>
        </w:rPr>
        <w:t>Расчеты емкости регионального рынка ЛРС должны соста</w:t>
      </w:r>
      <w:r w:rsidRPr="00357E9D">
        <w:rPr>
          <w:sz w:val="20"/>
          <w:szCs w:val="20"/>
        </w:rPr>
        <w:t>в</w:t>
      </w:r>
      <w:r w:rsidRPr="00357E9D">
        <w:rPr>
          <w:sz w:val="20"/>
          <w:szCs w:val="20"/>
        </w:rPr>
        <w:t>лять часть комплексной методики планирования рынка, основанной на определении потребностей и их удовл</w:t>
      </w:r>
      <w:r w:rsidRPr="00357E9D">
        <w:rPr>
          <w:sz w:val="20"/>
          <w:szCs w:val="20"/>
        </w:rPr>
        <w:t>е</w:t>
      </w:r>
      <w:r w:rsidRPr="00357E9D">
        <w:rPr>
          <w:sz w:val="20"/>
          <w:szCs w:val="20"/>
        </w:rPr>
        <w:t xml:space="preserve">творении (рисунок 1). </w:t>
      </w:r>
    </w:p>
    <w:p w:rsidR="00E950B2" w:rsidRDefault="009C3E0C" w:rsidP="00E950B2">
      <w:pPr>
        <w:widowControl w:val="0"/>
      </w:pPr>
      <w:r>
        <w:rPr>
          <w:noProof/>
        </w:rPr>
        <w:pict>
          <v:group id="_x0000_s1091" editas="canvas" style="position:absolute;margin-left:0;margin-top:0;width:306.55pt;height:365.05pt;z-index:1;mso-position-horizontal-relative:char;mso-position-vertical-relative:line" coordorigin="556,4268" coordsize="7213,87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556;top:4268;width:7213;height:876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93" type="#_x0000_t202" style="position:absolute;left:556;top:4916;width:3812;height:2592" strokeweight="1.5pt">
              <v:textbox style="mso-next-textbox:#_x0000_s1093" inset="1mm,.3mm,1mm,.3mm">
                <w:txbxContent>
                  <w:p w:rsidR="00E950B2" w:rsidRPr="00AB62C1" w:rsidRDefault="00E950B2" w:rsidP="00E950B2">
                    <w:pPr>
                      <w:rPr>
                        <w:b/>
                        <w:spacing w:val="-6"/>
                        <w:sz w:val="16"/>
                        <w:szCs w:val="16"/>
                      </w:rPr>
                    </w:pPr>
                    <w:r w:rsidRPr="00AB62C1">
                      <w:rPr>
                        <w:b/>
                        <w:spacing w:val="-6"/>
                        <w:sz w:val="16"/>
                        <w:szCs w:val="16"/>
                      </w:rPr>
                      <w:t>Факторы, влияющие на объем рынка:</w:t>
                    </w:r>
                  </w:p>
                  <w:p w:rsidR="00E950B2" w:rsidRPr="00AB62C1" w:rsidRDefault="00E950B2" w:rsidP="00E950B2">
                    <w:pPr>
                      <w:rPr>
                        <w:spacing w:val="-4"/>
                        <w:sz w:val="16"/>
                        <w:szCs w:val="16"/>
                      </w:rPr>
                    </w:pPr>
                    <w:r w:rsidRPr="00AB62C1">
                      <w:rPr>
                        <w:spacing w:val="-4"/>
                        <w:sz w:val="16"/>
                        <w:szCs w:val="16"/>
                      </w:rPr>
                      <w:t>1. Традиции потребления растений;</w:t>
                    </w:r>
                  </w:p>
                  <w:p w:rsidR="00E950B2" w:rsidRPr="00AB62C1" w:rsidRDefault="00E950B2" w:rsidP="00E950B2">
                    <w:pPr>
                      <w:rPr>
                        <w:spacing w:val="2"/>
                        <w:sz w:val="16"/>
                        <w:szCs w:val="16"/>
                      </w:rPr>
                    </w:pPr>
                    <w:r w:rsidRPr="00AB62C1">
                      <w:rPr>
                        <w:spacing w:val="2"/>
                        <w:sz w:val="16"/>
                        <w:szCs w:val="16"/>
                      </w:rPr>
                      <w:t>2. Социальная политика государства в о</w:t>
                    </w:r>
                    <w:r w:rsidRPr="00AB62C1">
                      <w:rPr>
                        <w:spacing w:val="2"/>
                        <w:sz w:val="16"/>
                        <w:szCs w:val="16"/>
                      </w:rPr>
                      <w:t>б</w:t>
                    </w:r>
                    <w:r w:rsidRPr="00AB62C1">
                      <w:rPr>
                        <w:spacing w:val="2"/>
                        <w:sz w:val="16"/>
                        <w:szCs w:val="16"/>
                      </w:rPr>
                      <w:t>ласти здравоохранения;</w:t>
                    </w:r>
                  </w:p>
                  <w:p w:rsidR="00E950B2" w:rsidRPr="00AB62C1" w:rsidRDefault="00E950B2" w:rsidP="00E950B2">
                    <w:pPr>
                      <w:rPr>
                        <w:spacing w:val="2"/>
                        <w:sz w:val="16"/>
                        <w:szCs w:val="16"/>
                      </w:rPr>
                    </w:pPr>
                    <w:r w:rsidRPr="00AB62C1">
                      <w:rPr>
                        <w:spacing w:val="2"/>
                        <w:sz w:val="16"/>
                        <w:szCs w:val="16"/>
                      </w:rPr>
                      <w:t>3. Средний уровень доходов;</w:t>
                    </w:r>
                  </w:p>
                  <w:p w:rsidR="00E950B2" w:rsidRPr="00AB62C1" w:rsidRDefault="00E950B2" w:rsidP="00E950B2">
                    <w:pPr>
                      <w:rPr>
                        <w:spacing w:val="2"/>
                        <w:sz w:val="16"/>
                        <w:szCs w:val="16"/>
                      </w:rPr>
                    </w:pPr>
                    <w:r w:rsidRPr="00AB62C1">
                      <w:rPr>
                        <w:spacing w:val="2"/>
                        <w:sz w:val="16"/>
                        <w:szCs w:val="16"/>
                      </w:rPr>
                      <w:t>4. Численность населения;</w:t>
                    </w:r>
                  </w:p>
                  <w:p w:rsidR="00E950B2" w:rsidRPr="00AB62C1" w:rsidRDefault="00E950B2" w:rsidP="00E950B2">
                    <w:pPr>
                      <w:rPr>
                        <w:spacing w:val="2"/>
                        <w:sz w:val="16"/>
                        <w:szCs w:val="16"/>
                      </w:rPr>
                    </w:pPr>
                    <w:r w:rsidRPr="00AB62C1">
                      <w:rPr>
                        <w:spacing w:val="2"/>
                        <w:sz w:val="16"/>
                        <w:szCs w:val="16"/>
                      </w:rPr>
                      <w:t>5. Уровень подверженности потребител</w:t>
                    </w:r>
                    <w:r w:rsidRPr="00AB62C1">
                      <w:rPr>
                        <w:spacing w:val="2"/>
                        <w:sz w:val="16"/>
                        <w:szCs w:val="16"/>
                      </w:rPr>
                      <w:t>ь</w:t>
                    </w:r>
                    <w:r w:rsidRPr="00AB62C1">
                      <w:rPr>
                        <w:spacing w:val="2"/>
                        <w:sz w:val="16"/>
                        <w:szCs w:val="16"/>
                      </w:rPr>
                      <w:t>ского поведения силе маркетинговых во</w:t>
                    </w:r>
                    <w:r w:rsidRPr="00AB62C1">
                      <w:rPr>
                        <w:spacing w:val="2"/>
                        <w:sz w:val="16"/>
                        <w:szCs w:val="16"/>
                      </w:rPr>
                      <w:t>з</w:t>
                    </w:r>
                    <w:r w:rsidRPr="00AB62C1">
                      <w:rPr>
                        <w:spacing w:val="2"/>
                        <w:sz w:val="16"/>
                        <w:szCs w:val="16"/>
                      </w:rPr>
                      <w:t>действий;</w:t>
                    </w:r>
                  </w:p>
                  <w:p w:rsidR="00E950B2" w:rsidRPr="00AB62C1" w:rsidRDefault="00E950B2" w:rsidP="00E950B2">
                    <w:pPr>
                      <w:rPr>
                        <w:sz w:val="16"/>
                        <w:szCs w:val="16"/>
                      </w:rPr>
                    </w:pPr>
                    <w:r w:rsidRPr="00AB62C1">
                      <w:rPr>
                        <w:spacing w:val="2"/>
                        <w:sz w:val="16"/>
                        <w:szCs w:val="16"/>
                      </w:rPr>
                      <w:t xml:space="preserve">6. Уровень взаимодействия субъектов на рынке. </w:t>
                    </w:r>
                  </w:p>
                </w:txbxContent>
              </v:textbox>
            </v:shape>
            <v:shape id="_x0000_s1094" type="#_x0000_t202" style="position:absolute;left:4368;top:4916;width:3401;height:2376" strokeweight="1.5pt">
              <v:textbox style="mso-next-textbox:#_x0000_s1094" inset="2mm,.3mm,2mm,.3mm">
                <w:txbxContent>
                  <w:p w:rsidR="00E950B2" w:rsidRPr="00AB62C1" w:rsidRDefault="00E950B2" w:rsidP="00E950B2">
                    <w:pPr>
                      <w:rPr>
                        <w:b/>
                        <w:spacing w:val="-6"/>
                        <w:sz w:val="16"/>
                        <w:szCs w:val="16"/>
                      </w:rPr>
                    </w:pPr>
                    <w:r w:rsidRPr="00AB62C1">
                      <w:rPr>
                        <w:b/>
                        <w:spacing w:val="-6"/>
                        <w:sz w:val="16"/>
                        <w:szCs w:val="16"/>
                      </w:rPr>
                      <w:t>Задачи планирования:</w:t>
                    </w:r>
                  </w:p>
                  <w:p w:rsidR="00E950B2" w:rsidRPr="00AB62C1" w:rsidRDefault="00E950B2" w:rsidP="00E950B2">
                    <w:pPr>
                      <w:rPr>
                        <w:b/>
                        <w:spacing w:val="-6"/>
                        <w:sz w:val="16"/>
                        <w:szCs w:val="16"/>
                      </w:rPr>
                    </w:pPr>
                  </w:p>
                  <w:p w:rsidR="00E950B2" w:rsidRPr="00AB62C1" w:rsidRDefault="00E950B2" w:rsidP="00E950B2">
                    <w:pPr>
                      <w:ind w:left="-57" w:right="-57"/>
                      <w:rPr>
                        <w:sz w:val="16"/>
                        <w:szCs w:val="16"/>
                      </w:rPr>
                    </w:pPr>
                    <w:r w:rsidRPr="00AB62C1">
                      <w:rPr>
                        <w:sz w:val="16"/>
                        <w:szCs w:val="16"/>
                      </w:rPr>
                      <w:t>1. Определение контролируемых пар</w:t>
                    </w:r>
                    <w:r w:rsidRPr="00AB62C1">
                      <w:rPr>
                        <w:sz w:val="16"/>
                        <w:szCs w:val="16"/>
                      </w:rPr>
                      <w:t>а</w:t>
                    </w:r>
                    <w:r w:rsidRPr="00AB62C1">
                      <w:rPr>
                        <w:sz w:val="16"/>
                        <w:szCs w:val="16"/>
                      </w:rPr>
                      <w:t>метров;</w:t>
                    </w:r>
                  </w:p>
                  <w:p w:rsidR="00E950B2" w:rsidRPr="00AB62C1" w:rsidRDefault="00E950B2" w:rsidP="00E950B2">
                    <w:pPr>
                      <w:ind w:left="-57" w:right="-57"/>
                      <w:rPr>
                        <w:sz w:val="16"/>
                        <w:szCs w:val="16"/>
                      </w:rPr>
                    </w:pPr>
                    <w:r w:rsidRPr="00AB62C1">
                      <w:rPr>
                        <w:sz w:val="16"/>
                        <w:szCs w:val="16"/>
                      </w:rPr>
                      <w:t>2. Подбор надлежащих методов анал</w:t>
                    </w:r>
                    <w:r w:rsidRPr="00AB62C1">
                      <w:rPr>
                        <w:sz w:val="16"/>
                        <w:szCs w:val="16"/>
                      </w:rPr>
                      <w:t>и</w:t>
                    </w:r>
                    <w:r w:rsidRPr="00AB62C1">
                      <w:rPr>
                        <w:sz w:val="16"/>
                        <w:szCs w:val="16"/>
                      </w:rPr>
                      <w:t>за;</w:t>
                    </w:r>
                  </w:p>
                  <w:p w:rsidR="00E950B2" w:rsidRPr="00AB62C1" w:rsidRDefault="00E950B2" w:rsidP="00E950B2">
                    <w:pPr>
                      <w:ind w:left="-57" w:right="-57"/>
                      <w:rPr>
                        <w:sz w:val="16"/>
                        <w:szCs w:val="16"/>
                      </w:rPr>
                    </w:pPr>
                    <w:r w:rsidRPr="00AB62C1">
                      <w:rPr>
                        <w:sz w:val="16"/>
                        <w:szCs w:val="16"/>
                      </w:rPr>
                      <w:t>3. Проведение маркетинговых исслед</w:t>
                    </w:r>
                    <w:r w:rsidRPr="00AB62C1">
                      <w:rPr>
                        <w:sz w:val="16"/>
                        <w:szCs w:val="16"/>
                      </w:rPr>
                      <w:t>о</w:t>
                    </w:r>
                    <w:r w:rsidRPr="00AB62C1">
                      <w:rPr>
                        <w:sz w:val="16"/>
                        <w:szCs w:val="16"/>
                      </w:rPr>
                      <w:t>ваний и анализ результатов;</w:t>
                    </w:r>
                  </w:p>
                  <w:p w:rsidR="00E950B2" w:rsidRPr="00AB62C1" w:rsidRDefault="00E950B2" w:rsidP="00E950B2">
                    <w:pPr>
                      <w:ind w:left="-57" w:right="-57"/>
                      <w:rPr>
                        <w:sz w:val="16"/>
                        <w:szCs w:val="16"/>
                      </w:rPr>
                    </w:pPr>
                    <w:r w:rsidRPr="00AB62C1">
                      <w:rPr>
                        <w:spacing w:val="-6"/>
                        <w:sz w:val="16"/>
                        <w:szCs w:val="16"/>
                      </w:rPr>
                      <w:t>4. Корректировка данных</w:t>
                    </w:r>
                    <w:r w:rsidRPr="00AB62C1">
                      <w:rPr>
                        <w:spacing w:val="-6"/>
                        <w:sz w:val="16"/>
                        <w:szCs w:val="16"/>
                        <w:lang w:val="en-US"/>
                      </w:rPr>
                      <w:t>.</w:t>
                    </w:r>
                  </w:p>
                </w:txbxContent>
              </v:textbox>
            </v:shape>
            <v:group id="_x0000_s1095" style="position:absolute;left:556;top:6860;width:7188;height:6169" coordorigin="556,6860" coordsize="7188,6169">
              <v:shape id="_x0000_s1096" type="#_x0000_t202" style="position:absolute;left:556;top:7508;width:7188;height:5521" strokeweight="1.5pt">
                <v:textbox style="mso-next-textbox:#_x0000_s1096" inset="1.5mm,.3mm,1.5mm,.3mm">
                  <w:txbxContent>
                    <w:p w:rsidR="00E950B2" w:rsidRPr="00AB62C1" w:rsidRDefault="00E950B2" w:rsidP="00E950B2">
                      <w:pPr>
                        <w:jc w:val="center"/>
                        <w:rPr>
                          <w:b/>
                          <w:caps/>
                          <w:sz w:val="16"/>
                          <w:szCs w:val="16"/>
                        </w:rPr>
                      </w:pPr>
                      <w:r w:rsidRPr="00AB62C1">
                        <w:rPr>
                          <w:b/>
                          <w:caps/>
                          <w:sz w:val="16"/>
                          <w:szCs w:val="16"/>
                        </w:rPr>
                        <w:t>Методика определения потребности</w:t>
                      </w:r>
                    </w:p>
                    <w:p w:rsidR="00E950B2" w:rsidRDefault="00E950B2" w:rsidP="00E950B2"/>
                  </w:txbxContent>
                </v:textbox>
              </v:shape>
              <v:shape id="_x0000_s1097" type="#_x0000_t202" style="position:absolute;left:556;top:9668;width:6993;height:522" stroked="f">
                <v:textbox style="mso-next-textbox:#_x0000_s1097" inset="1.5mm,.3mm,1.5mm,.3mm">
                  <w:txbxContent>
                    <w:p w:rsidR="00E950B2" w:rsidRPr="00AB62C1" w:rsidRDefault="00E950B2" w:rsidP="00E950B2">
                      <w:pPr>
                        <w:jc w:val="center"/>
                        <w:rPr>
                          <w:b/>
                          <w:caps/>
                          <w:sz w:val="16"/>
                          <w:szCs w:val="16"/>
                        </w:rPr>
                      </w:pPr>
                      <w:r w:rsidRPr="00AB62C1">
                        <w:rPr>
                          <w:b/>
                          <w:caps/>
                          <w:sz w:val="16"/>
                          <w:szCs w:val="16"/>
                        </w:rPr>
                        <w:t>разработка политики по совершенствованию функцион</w:t>
                      </w:r>
                      <w:r w:rsidRPr="00AB62C1">
                        <w:rPr>
                          <w:b/>
                          <w:caps/>
                          <w:sz w:val="16"/>
                          <w:szCs w:val="16"/>
                        </w:rPr>
                        <w:t>и</w:t>
                      </w:r>
                      <w:r w:rsidRPr="00AB62C1">
                        <w:rPr>
                          <w:b/>
                          <w:caps/>
                          <w:sz w:val="16"/>
                          <w:szCs w:val="16"/>
                        </w:rPr>
                        <w:t>рования рынка</w:t>
                      </w:r>
                    </w:p>
                  </w:txbxContent>
                </v:textbox>
              </v:shape>
              <v:shape id="_x0000_s1098" type="#_x0000_t202" style="position:absolute;left:556;top:10316;width:4235;height:2592" strokeweight="1.25pt">
                <v:textbox style="mso-next-textbox:#_x0000_s1098" inset=".5mm,.3mm,.5mm,.3mm">
                  <w:txbxContent>
                    <w:p w:rsidR="00E950B2" w:rsidRPr="00AB62C1" w:rsidRDefault="00E950B2" w:rsidP="00E950B2">
                      <w:pPr>
                        <w:rPr>
                          <w:b/>
                          <w:sz w:val="16"/>
                          <w:szCs w:val="16"/>
                        </w:rPr>
                      </w:pPr>
                      <w:r w:rsidRPr="00AB62C1">
                        <w:rPr>
                          <w:b/>
                          <w:sz w:val="16"/>
                          <w:szCs w:val="16"/>
                        </w:rPr>
                        <w:t>Обеспечение внутреннего рынка:</w:t>
                      </w:r>
                    </w:p>
                    <w:p w:rsidR="00E950B2" w:rsidRPr="00AB62C1" w:rsidRDefault="00E950B2" w:rsidP="00E950B2">
                      <w:pPr>
                        <w:rPr>
                          <w:sz w:val="16"/>
                          <w:szCs w:val="16"/>
                        </w:rPr>
                      </w:pPr>
                      <w:r w:rsidRPr="00AB62C1">
                        <w:rPr>
                          <w:sz w:val="16"/>
                          <w:szCs w:val="16"/>
                        </w:rPr>
                        <w:t>1. Популяризация здорового образа жизни;</w:t>
                      </w:r>
                    </w:p>
                    <w:p w:rsidR="00E950B2" w:rsidRPr="00AB62C1" w:rsidRDefault="00E950B2" w:rsidP="00E950B2">
                      <w:pPr>
                        <w:rPr>
                          <w:spacing w:val="-6"/>
                          <w:sz w:val="16"/>
                          <w:szCs w:val="16"/>
                        </w:rPr>
                      </w:pPr>
                      <w:r w:rsidRPr="00AB62C1">
                        <w:rPr>
                          <w:spacing w:val="-6"/>
                          <w:sz w:val="16"/>
                          <w:szCs w:val="16"/>
                        </w:rPr>
                        <w:t xml:space="preserve">2. </w:t>
                      </w:r>
                      <w:r w:rsidRPr="00AB62C1">
                        <w:rPr>
                          <w:sz w:val="16"/>
                          <w:szCs w:val="16"/>
                        </w:rPr>
                        <w:t>Углубление производственной специализации хозяйств</w:t>
                      </w:r>
                    </w:p>
                    <w:p w:rsidR="00E950B2" w:rsidRPr="00AB62C1" w:rsidRDefault="00E950B2" w:rsidP="00E950B2">
                      <w:pPr>
                        <w:rPr>
                          <w:sz w:val="16"/>
                          <w:szCs w:val="16"/>
                        </w:rPr>
                      </w:pPr>
                      <w:r w:rsidRPr="00AB62C1">
                        <w:rPr>
                          <w:sz w:val="16"/>
                          <w:szCs w:val="16"/>
                        </w:rPr>
                        <w:t>3. Формирование системы межотраслевого вза</w:t>
                      </w:r>
                      <w:r w:rsidRPr="00AB62C1">
                        <w:rPr>
                          <w:sz w:val="16"/>
                          <w:szCs w:val="16"/>
                        </w:rPr>
                        <w:t>и</w:t>
                      </w:r>
                      <w:r w:rsidRPr="00AB62C1">
                        <w:rPr>
                          <w:sz w:val="16"/>
                          <w:szCs w:val="16"/>
                        </w:rPr>
                        <w:t>модействия;</w:t>
                      </w:r>
                    </w:p>
                    <w:p w:rsidR="00E950B2" w:rsidRPr="00AB62C1" w:rsidRDefault="00E950B2" w:rsidP="00E950B2">
                      <w:pPr>
                        <w:rPr>
                          <w:sz w:val="16"/>
                          <w:szCs w:val="16"/>
                        </w:rPr>
                      </w:pPr>
                      <w:r w:rsidRPr="00AB62C1">
                        <w:rPr>
                          <w:sz w:val="16"/>
                          <w:szCs w:val="16"/>
                        </w:rPr>
                        <w:t>4. Стимулирование конкуренции и противодейс</w:t>
                      </w:r>
                      <w:r w:rsidRPr="00AB62C1">
                        <w:rPr>
                          <w:sz w:val="16"/>
                          <w:szCs w:val="16"/>
                        </w:rPr>
                        <w:t>т</w:t>
                      </w:r>
                      <w:r w:rsidRPr="00AB62C1">
                        <w:rPr>
                          <w:sz w:val="16"/>
                          <w:szCs w:val="16"/>
                        </w:rPr>
                        <w:t>вие монополистической деятельности;</w:t>
                      </w:r>
                    </w:p>
                    <w:p w:rsidR="00E950B2" w:rsidRPr="00AB62C1" w:rsidRDefault="00E950B2" w:rsidP="00E950B2">
                      <w:pPr>
                        <w:rPr>
                          <w:sz w:val="16"/>
                          <w:szCs w:val="16"/>
                        </w:rPr>
                      </w:pPr>
                      <w:r w:rsidRPr="00AB62C1">
                        <w:rPr>
                          <w:spacing w:val="-4"/>
                          <w:sz w:val="16"/>
                          <w:szCs w:val="16"/>
                        </w:rPr>
                        <w:t>5. Формирование запасов ЛРС</w:t>
                      </w:r>
                      <w:r w:rsidRPr="00AB62C1">
                        <w:rPr>
                          <w:sz w:val="16"/>
                          <w:szCs w:val="16"/>
                        </w:rPr>
                        <w:t>;</w:t>
                      </w:r>
                    </w:p>
                    <w:p w:rsidR="00E950B2" w:rsidRPr="00AB62C1" w:rsidRDefault="00E950B2" w:rsidP="00E950B2">
                      <w:pPr>
                        <w:rPr>
                          <w:spacing w:val="-2"/>
                          <w:sz w:val="16"/>
                          <w:szCs w:val="16"/>
                        </w:rPr>
                      </w:pPr>
                      <w:r w:rsidRPr="00AB62C1">
                        <w:rPr>
                          <w:spacing w:val="-2"/>
                          <w:sz w:val="16"/>
                          <w:szCs w:val="16"/>
                        </w:rPr>
                        <w:t>6. Оптимизация межрегионального обмена и эк</w:t>
                      </w:r>
                      <w:r w:rsidRPr="00AB62C1">
                        <w:rPr>
                          <w:spacing w:val="-2"/>
                          <w:sz w:val="16"/>
                          <w:szCs w:val="16"/>
                        </w:rPr>
                        <w:t>с</w:t>
                      </w:r>
                      <w:r w:rsidRPr="00AB62C1">
                        <w:rPr>
                          <w:spacing w:val="-2"/>
                          <w:sz w:val="16"/>
                          <w:szCs w:val="16"/>
                        </w:rPr>
                        <w:t>порта;</w:t>
                      </w:r>
                    </w:p>
                  </w:txbxContent>
                </v:textbox>
              </v:shape>
              <v:shape id="_x0000_s1099" type="#_x0000_t202" style="position:absolute;left:4791;top:10316;width:2856;height:2592" strokeweight="1.25pt">
                <v:textbox style="mso-next-textbox:#_x0000_s1099" inset="1.5mm,,1.5mm">
                  <w:txbxContent>
                    <w:p w:rsidR="00E950B2" w:rsidRPr="00AB62C1" w:rsidRDefault="00E950B2" w:rsidP="00E950B2">
                      <w:pPr>
                        <w:rPr>
                          <w:b/>
                          <w:sz w:val="16"/>
                          <w:szCs w:val="16"/>
                        </w:rPr>
                      </w:pPr>
                      <w:r w:rsidRPr="00AB62C1">
                        <w:rPr>
                          <w:b/>
                          <w:sz w:val="16"/>
                          <w:szCs w:val="16"/>
                        </w:rPr>
                        <w:t>Формирование экспортного потенциала:</w:t>
                      </w:r>
                    </w:p>
                    <w:p w:rsidR="00E950B2" w:rsidRPr="00AB62C1" w:rsidRDefault="00E950B2" w:rsidP="00E950B2">
                      <w:pPr>
                        <w:ind w:left="-57" w:right="-57"/>
                        <w:rPr>
                          <w:spacing w:val="-6"/>
                          <w:sz w:val="16"/>
                          <w:szCs w:val="16"/>
                        </w:rPr>
                      </w:pPr>
                      <w:r w:rsidRPr="00AB62C1">
                        <w:rPr>
                          <w:spacing w:val="-6"/>
                          <w:sz w:val="16"/>
                          <w:szCs w:val="16"/>
                        </w:rPr>
                        <w:t>1. Применение международных систем качества и сертификации;</w:t>
                      </w:r>
                    </w:p>
                    <w:p w:rsidR="00E950B2" w:rsidRPr="00AB62C1" w:rsidRDefault="00E950B2" w:rsidP="00E950B2">
                      <w:pPr>
                        <w:ind w:left="-57" w:right="-57"/>
                        <w:rPr>
                          <w:spacing w:val="-2"/>
                          <w:sz w:val="16"/>
                          <w:szCs w:val="16"/>
                        </w:rPr>
                      </w:pPr>
                      <w:r w:rsidRPr="00AB62C1">
                        <w:rPr>
                          <w:spacing w:val="-2"/>
                          <w:sz w:val="16"/>
                          <w:szCs w:val="16"/>
                        </w:rPr>
                        <w:t>2. Экономическое стимулирование рационального природопользов</w:t>
                      </w:r>
                      <w:r w:rsidRPr="00AB62C1">
                        <w:rPr>
                          <w:spacing w:val="-2"/>
                          <w:sz w:val="16"/>
                          <w:szCs w:val="16"/>
                        </w:rPr>
                        <w:t>а</w:t>
                      </w:r>
                      <w:r w:rsidRPr="00AB62C1">
                        <w:rPr>
                          <w:spacing w:val="-2"/>
                          <w:sz w:val="16"/>
                          <w:szCs w:val="16"/>
                        </w:rPr>
                        <w:t>ния;</w:t>
                      </w:r>
                    </w:p>
                    <w:p w:rsidR="00E950B2" w:rsidRPr="00AB62C1" w:rsidRDefault="00E950B2" w:rsidP="00E950B2">
                      <w:pPr>
                        <w:ind w:left="-57" w:right="-57"/>
                        <w:rPr>
                          <w:spacing w:val="-6"/>
                          <w:sz w:val="16"/>
                          <w:szCs w:val="16"/>
                        </w:rPr>
                      </w:pPr>
                      <w:r w:rsidRPr="00AB62C1">
                        <w:rPr>
                          <w:spacing w:val="-6"/>
                          <w:sz w:val="16"/>
                          <w:szCs w:val="16"/>
                        </w:rPr>
                        <w:t>3. Использование инструментов международного маркетинга.</w:t>
                      </w:r>
                    </w:p>
                    <w:p w:rsidR="00E950B2" w:rsidRPr="00AB62C1" w:rsidRDefault="00E950B2" w:rsidP="00E950B2">
                      <w:pPr>
                        <w:rPr>
                          <w:sz w:val="16"/>
                          <w:szCs w:val="16"/>
                        </w:rPr>
                      </w:pPr>
                    </w:p>
                  </w:txbxContent>
                </v:textbox>
              </v:shape>
              <v:shape id="_x0000_s1100" type="#_x0000_t202" style="position:absolute;left:556;top:7940;width:4069;height:1738" strokeweight="1.25pt">
                <v:textbox style="mso-next-textbox:#_x0000_s1100" inset="1.5mm,.3mm,1.5mm,.3mm">
                  <w:txbxContent>
                    <w:p w:rsidR="00E950B2" w:rsidRPr="00AB62C1" w:rsidRDefault="00E950B2" w:rsidP="00E950B2">
                      <w:pPr>
                        <w:jc w:val="center"/>
                        <w:rPr>
                          <w:b/>
                          <w:sz w:val="16"/>
                          <w:szCs w:val="16"/>
                        </w:rPr>
                      </w:pPr>
                      <w:r w:rsidRPr="00AB62C1">
                        <w:rPr>
                          <w:b/>
                          <w:sz w:val="16"/>
                          <w:szCs w:val="16"/>
                        </w:rPr>
                        <w:t>Планирование перспективной емкости рынка на основе:</w:t>
                      </w:r>
                    </w:p>
                    <w:p w:rsidR="00E950B2" w:rsidRPr="00AB62C1" w:rsidRDefault="00E950B2" w:rsidP="00E950B2">
                      <w:pPr>
                        <w:rPr>
                          <w:spacing w:val="-2"/>
                          <w:sz w:val="16"/>
                          <w:szCs w:val="16"/>
                        </w:rPr>
                      </w:pPr>
                      <w:r w:rsidRPr="00AB62C1">
                        <w:rPr>
                          <w:spacing w:val="-2"/>
                          <w:sz w:val="16"/>
                          <w:szCs w:val="16"/>
                        </w:rPr>
                        <w:t>1. Данных о производстве;</w:t>
                      </w:r>
                    </w:p>
                    <w:p w:rsidR="00E950B2" w:rsidRPr="00AB62C1" w:rsidRDefault="00E950B2" w:rsidP="00E950B2">
                      <w:pPr>
                        <w:rPr>
                          <w:sz w:val="16"/>
                          <w:szCs w:val="16"/>
                        </w:rPr>
                      </w:pPr>
                      <w:r w:rsidRPr="00AB62C1">
                        <w:rPr>
                          <w:spacing w:val="-4"/>
                          <w:sz w:val="16"/>
                          <w:szCs w:val="16"/>
                        </w:rPr>
                        <w:t>2. Данных о розничном потреблении</w:t>
                      </w:r>
                      <w:r w:rsidRPr="00AB62C1">
                        <w:rPr>
                          <w:sz w:val="16"/>
                          <w:szCs w:val="16"/>
                        </w:rPr>
                        <w:t>;</w:t>
                      </w:r>
                    </w:p>
                    <w:p w:rsidR="00E950B2" w:rsidRPr="00AB62C1" w:rsidRDefault="00E950B2" w:rsidP="00E950B2">
                      <w:pPr>
                        <w:rPr>
                          <w:sz w:val="16"/>
                          <w:szCs w:val="16"/>
                        </w:rPr>
                      </w:pPr>
                      <w:r w:rsidRPr="00AB62C1">
                        <w:rPr>
                          <w:sz w:val="16"/>
                          <w:szCs w:val="16"/>
                        </w:rPr>
                        <w:t>3. Данных о потребительских предпочтениях.</w:t>
                      </w:r>
                    </w:p>
                    <w:p w:rsidR="00E950B2" w:rsidRDefault="00E950B2" w:rsidP="00E950B2">
                      <w:pPr>
                        <w:rPr>
                          <w:sz w:val="21"/>
                          <w:szCs w:val="21"/>
                        </w:rPr>
                      </w:pPr>
                    </w:p>
                    <w:p w:rsidR="00E950B2" w:rsidRPr="00173FCC" w:rsidRDefault="00E950B2" w:rsidP="00E950B2">
                      <w:pPr>
                        <w:rPr>
                          <w:sz w:val="21"/>
                          <w:szCs w:val="21"/>
                        </w:rPr>
                      </w:pPr>
                    </w:p>
                  </w:txbxContent>
                </v:textbox>
              </v:shape>
              <v:shape id="_x0000_s1101" type="#_x0000_t202" style="position:absolute;left:4791;top:7940;width:2855;height:864" strokeweight="1.25pt">
                <v:textbox style="mso-next-textbox:#_x0000_s1101" inset="1.5mm,.3mm,1.5mm,.3mm">
                  <w:txbxContent>
                    <w:p w:rsidR="00E950B2" w:rsidRPr="00AB62C1" w:rsidRDefault="00E950B2" w:rsidP="00E950B2">
                      <w:pPr>
                        <w:ind w:left="-57" w:right="-57"/>
                        <w:jc w:val="center"/>
                        <w:rPr>
                          <w:sz w:val="16"/>
                          <w:szCs w:val="16"/>
                        </w:rPr>
                      </w:pPr>
                      <w:r w:rsidRPr="00AB62C1">
                        <w:rPr>
                          <w:sz w:val="16"/>
                          <w:szCs w:val="16"/>
                        </w:rPr>
                        <w:t>Проведение поисковых и дес</w:t>
                      </w:r>
                      <w:r w:rsidRPr="00AB62C1">
                        <w:rPr>
                          <w:sz w:val="16"/>
                          <w:szCs w:val="16"/>
                        </w:rPr>
                        <w:t>к</w:t>
                      </w:r>
                      <w:r w:rsidRPr="00AB62C1">
                        <w:rPr>
                          <w:sz w:val="16"/>
                          <w:szCs w:val="16"/>
                        </w:rPr>
                        <w:t>риптивных маркетинговых и</w:t>
                      </w:r>
                      <w:r w:rsidRPr="00AB62C1">
                        <w:rPr>
                          <w:sz w:val="16"/>
                          <w:szCs w:val="16"/>
                        </w:rPr>
                        <w:t>с</w:t>
                      </w:r>
                      <w:r w:rsidRPr="00AB62C1">
                        <w:rPr>
                          <w:sz w:val="16"/>
                          <w:szCs w:val="16"/>
                        </w:rPr>
                        <w:t>следований: опрос,</w:t>
                      </w:r>
                      <w:r>
                        <w:rPr>
                          <w:sz w:val="22"/>
                          <w:szCs w:val="22"/>
                        </w:rPr>
                        <w:t xml:space="preserve"> </w:t>
                      </w:r>
                      <w:r w:rsidRPr="00AB62C1">
                        <w:rPr>
                          <w:sz w:val="16"/>
                          <w:szCs w:val="16"/>
                        </w:rPr>
                        <w:t>наблюдение.</w:t>
                      </w:r>
                    </w:p>
                  </w:txbxContent>
                </v:textbox>
              </v:shape>
              <v:shape id="_x0000_s1102" type="#_x0000_t202" style="position:absolute;left:4791;top:9020;width:2856;height:541" strokeweight="1.25pt">
                <v:textbox style="mso-next-textbox:#_x0000_s1102" inset="1.5mm,.3mm,1.5mm,.3mm">
                  <w:txbxContent>
                    <w:p w:rsidR="00E950B2" w:rsidRPr="00AB62C1" w:rsidRDefault="00E950B2" w:rsidP="00E950B2">
                      <w:pPr>
                        <w:jc w:val="center"/>
                        <w:rPr>
                          <w:sz w:val="16"/>
                          <w:szCs w:val="16"/>
                        </w:rPr>
                      </w:pPr>
                      <w:r w:rsidRPr="00AB62C1">
                        <w:rPr>
                          <w:spacing w:val="-4"/>
                          <w:sz w:val="16"/>
                          <w:szCs w:val="16"/>
                        </w:rPr>
                        <w:t>Оценка дополнительных кон</w:t>
                      </w:r>
                      <w:r w:rsidRPr="00AB62C1">
                        <w:rPr>
                          <w:spacing w:val="-4"/>
                          <w:sz w:val="16"/>
                          <w:szCs w:val="16"/>
                        </w:rPr>
                        <w:t>ъ</w:t>
                      </w:r>
                      <w:r w:rsidRPr="00AB62C1">
                        <w:rPr>
                          <w:spacing w:val="-4"/>
                          <w:sz w:val="16"/>
                          <w:szCs w:val="16"/>
                        </w:rPr>
                        <w:t>юнктурных факторов</w:t>
                      </w:r>
                    </w:p>
                  </w:txbxContent>
                </v:textbox>
              </v:shape>
              <v:group id="_x0000_s1103" style="position:absolute;left:4603;top:8082;width:428;height:414" coordorigin="6174,6894" coordsize="900,540">
                <v:line id="_x0000_s1104" style="position:absolute" from="6174,6894" to="7074,6894" strokeweight="1.5pt">
                  <v:stroke endarrow="block"/>
                </v:line>
                <v:line id="_x0000_s1105" style="position:absolute" from="7074,6894" to="7074,7434" strokeweight="1.5pt">
                  <v:stroke endarrow="block"/>
                </v:line>
                <v:line id="_x0000_s1106" style="position:absolute;flip:x" from="6174,7434" to="7074,7434" strokeweight="1.5pt">
                  <v:stroke endarrow="block"/>
                </v:line>
              </v:group>
              <v:line id="_x0000_s1107" style="position:absolute" from="1854,9495" to="1854,9782" strokeweight="1.5pt">
                <v:stroke endarrow="block"/>
              </v:line>
              <v:line id="_x0000_s1108" style="position:absolute" from="5981,9495" to="5981,9782" strokeweight="1.5pt">
                <v:stroke endarrow="block"/>
              </v:line>
              <v:line id="_x0000_s1109" style="position:absolute" from="5981,6872" to="5981,7140" strokeweight="1.5pt">
                <v:stroke endarrow="block"/>
              </v:line>
              <v:line id="_x0000_s1110" style="position:absolute" from="1777,6860" to="1777,7140" strokeweight="1.5pt">
                <v:stroke endarrow="block"/>
              </v:line>
            </v:group>
          </v:group>
        </w:pict>
      </w:r>
      <w:r w:rsidR="0075081D">
        <w:rPr>
          <w:noProof/>
        </w:rPr>
        <w:pict>
          <v:shape id="_x0000_s1112" type="#_x0000_t202" style="position:absolute;margin-left:0;margin-top:0;width:306pt;height:27pt;z-index:3" strokeweight="1.5pt">
            <v:textbox style="mso-next-textbox:#_x0000_s1112" inset=".5mm,1mm,.5mm,1mm">
              <w:txbxContent>
                <w:p w:rsidR="00E950B2" w:rsidRPr="00AB62C1" w:rsidRDefault="00E950B2" w:rsidP="00E950B2">
                  <w:pPr>
                    <w:jc w:val="center"/>
                    <w:rPr>
                      <w:b/>
                      <w:caps/>
                      <w:spacing w:val="-4"/>
                      <w:sz w:val="16"/>
                      <w:szCs w:val="16"/>
                    </w:rPr>
                  </w:pPr>
                  <w:r w:rsidRPr="00AB62C1">
                    <w:rPr>
                      <w:b/>
                      <w:caps/>
                      <w:spacing w:val="-4"/>
                      <w:sz w:val="16"/>
                      <w:szCs w:val="16"/>
                    </w:rPr>
                    <w:t xml:space="preserve">Цель планирования: определение  Фактической емкости </w:t>
                  </w:r>
                </w:p>
                <w:p w:rsidR="00E950B2" w:rsidRPr="00AB62C1" w:rsidRDefault="00E950B2" w:rsidP="00E950B2">
                  <w:pPr>
                    <w:jc w:val="center"/>
                    <w:rPr>
                      <w:b/>
                      <w:caps/>
                      <w:spacing w:val="-4"/>
                      <w:sz w:val="16"/>
                      <w:szCs w:val="16"/>
                    </w:rPr>
                  </w:pPr>
                  <w:r w:rsidRPr="00AB62C1">
                    <w:rPr>
                      <w:b/>
                      <w:caps/>
                      <w:spacing w:val="-4"/>
                      <w:sz w:val="16"/>
                      <w:szCs w:val="16"/>
                    </w:rPr>
                    <w:t>рынка лекарственного растительного сырья</w:t>
                  </w:r>
                </w:p>
              </w:txbxContent>
            </v:textbox>
          </v:shape>
        </w:pict>
      </w:r>
      <w:r w:rsidR="0075081D">
        <w:pict>
          <v:shape id="_x0000_i1025" type="#_x0000_t75" style="width:310.5pt;height:369pt">
            <v:imagedata croptop="-65520f" cropbottom="65520f"/>
          </v:shape>
        </w:pict>
      </w:r>
    </w:p>
    <w:p w:rsidR="00E950B2" w:rsidRPr="00357E9D" w:rsidRDefault="00E950B2" w:rsidP="00E950B2">
      <w:pPr>
        <w:widowControl w:val="0"/>
        <w:jc w:val="center"/>
        <w:rPr>
          <w:spacing w:val="2"/>
          <w:sz w:val="20"/>
          <w:szCs w:val="20"/>
        </w:rPr>
      </w:pPr>
      <w:r w:rsidRPr="00357E9D">
        <w:rPr>
          <w:spacing w:val="2"/>
          <w:sz w:val="20"/>
          <w:szCs w:val="20"/>
        </w:rPr>
        <w:lastRenderedPageBreak/>
        <w:t>Рисунок 1 – Схема структурных элементов методики планирования емкости рынка ЛРС и направлений ее использования</w:t>
      </w:r>
    </w:p>
    <w:p w:rsidR="00E950B2" w:rsidRPr="00D505DC" w:rsidRDefault="00E950B2" w:rsidP="00E950B2">
      <w:pPr>
        <w:pStyle w:val="af2"/>
        <w:jc w:val="left"/>
        <w:rPr>
          <w:b/>
          <w:spacing w:val="-2"/>
          <w:sz w:val="16"/>
          <w:szCs w:val="16"/>
        </w:rPr>
      </w:pPr>
      <w:r w:rsidRPr="00D505DC">
        <w:rPr>
          <w:b/>
          <w:spacing w:val="-2"/>
          <w:sz w:val="16"/>
          <w:szCs w:val="16"/>
        </w:rPr>
        <w:t>Примечание – Рисунок составлен автором по результатам собственных исследований.</w:t>
      </w:r>
    </w:p>
    <w:p w:rsidR="00E950B2" w:rsidRDefault="00E950B2" w:rsidP="00E950B2">
      <w:pPr>
        <w:widowControl w:val="0"/>
        <w:spacing w:before="60"/>
        <w:ind w:firstLine="284"/>
        <w:jc w:val="both"/>
        <w:rPr>
          <w:sz w:val="20"/>
          <w:szCs w:val="20"/>
        </w:rPr>
      </w:pPr>
    </w:p>
    <w:p w:rsidR="00E950B2" w:rsidRDefault="00E950B2" w:rsidP="00E950B2">
      <w:pPr>
        <w:widowControl w:val="0"/>
        <w:ind w:firstLine="284"/>
        <w:jc w:val="both"/>
        <w:rPr>
          <w:sz w:val="20"/>
          <w:szCs w:val="20"/>
        </w:rPr>
      </w:pPr>
      <w:r w:rsidRPr="00357E9D">
        <w:rPr>
          <w:sz w:val="20"/>
          <w:szCs w:val="20"/>
        </w:rPr>
        <w:t>В целом потребительский спрос на ЛРС может определяться: 1) ростом числа заболеваний в определенном периоде, 2) ростом потребности в здоровом образе жизни, использовании натуральных продуктов. Поэтому восприятие лекарственных растений в качестве препаратов и продуктов поддерживающей медицины будут обеспечивать стабильный или плавно растущий спрос, а рост эпидемиологических (как прав</w:t>
      </w:r>
      <w:r>
        <w:rPr>
          <w:sz w:val="20"/>
          <w:szCs w:val="20"/>
        </w:rPr>
        <w:t>ило, респирато</w:t>
      </w:r>
      <w:r>
        <w:rPr>
          <w:sz w:val="20"/>
          <w:szCs w:val="20"/>
        </w:rPr>
        <w:t>р</w:t>
      </w:r>
      <w:r>
        <w:rPr>
          <w:sz w:val="20"/>
          <w:szCs w:val="20"/>
        </w:rPr>
        <w:t>ных) заболеваний</w:t>
      </w:r>
      <w:r w:rsidRPr="00357E9D">
        <w:rPr>
          <w:sz w:val="20"/>
          <w:szCs w:val="20"/>
        </w:rPr>
        <w:t xml:space="preserve"> будет отражаться на рынке в виде пиковых периодов повышенного спроса.</w:t>
      </w:r>
    </w:p>
    <w:p w:rsidR="00E950B2" w:rsidRDefault="00E950B2" w:rsidP="00E950B2">
      <w:pPr>
        <w:widowControl w:val="0"/>
        <w:ind w:firstLine="284"/>
        <w:jc w:val="both"/>
        <w:rPr>
          <w:sz w:val="20"/>
          <w:szCs w:val="20"/>
        </w:rPr>
      </w:pPr>
      <w:r w:rsidRPr="009815B7">
        <w:rPr>
          <w:sz w:val="20"/>
          <w:szCs w:val="20"/>
        </w:rPr>
        <w:t>Проблема недостаточности сырья лекарственных растений</w:t>
      </w:r>
      <w:r>
        <w:rPr>
          <w:sz w:val="20"/>
          <w:szCs w:val="20"/>
        </w:rPr>
        <w:t xml:space="preserve"> в Республике Беларусь тормозит </w:t>
      </w:r>
      <w:r w:rsidRPr="009815B7">
        <w:rPr>
          <w:sz w:val="20"/>
          <w:szCs w:val="20"/>
        </w:rPr>
        <w:t>развитие отеч</w:t>
      </w:r>
      <w:r w:rsidRPr="009815B7">
        <w:rPr>
          <w:sz w:val="20"/>
          <w:szCs w:val="20"/>
        </w:rPr>
        <w:t>е</w:t>
      </w:r>
      <w:r w:rsidRPr="009815B7">
        <w:rPr>
          <w:sz w:val="20"/>
          <w:szCs w:val="20"/>
        </w:rPr>
        <w:t>ственной фармацевтической отрасли, приводит к росту импорта как самого сырья, так и готовых лекарственных форм на его основе.</w:t>
      </w:r>
    </w:p>
    <w:p w:rsidR="00E950B2" w:rsidRPr="009815B7" w:rsidRDefault="00E950B2" w:rsidP="00E950B2">
      <w:pPr>
        <w:widowControl w:val="0"/>
        <w:ind w:firstLine="284"/>
        <w:jc w:val="both"/>
        <w:rPr>
          <w:sz w:val="20"/>
          <w:szCs w:val="20"/>
        </w:rPr>
      </w:pPr>
      <w:r>
        <w:rPr>
          <w:sz w:val="20"/>
          <w:szCs w:val="20"/>
        </w:rPr>
        <w:t xml:space="preserve">Нами установлено, что </w:t>
      </w:r>
      <w:r w:rsidRPr="009815B7">
        <w:rPr>
          <w:sz w:val="20"/>
          <w:szCs w:val="20"/>
        </w:rPr>
        <w:t>сложность количественного расчета экономических параметров рынка ЛРС связана с наличием следующих условий:</w:t>
      </w:r>
    </w:p>
    <w:p w:rsidR="00E950B2" w:rsidRPr="009815B7" w:rsidRDefault="00E950B2" w:rsidP="00E950B2">
      <w:pPr>
        <w:widowControl w:val="0"/>
        <w:ind w:firstLine="357"/>
        <w:jc w:val="both"/>
        <w:rPr>
          <w:sz w:val="20"/>
          <w:szCs w:val="20"/>
        </w:rPr>
      </w:pPr>
      <w:r w:rsidRPr="009815B7">
        <w:rPr>
          <w:sz w:val="20"/>
          <w:szCs w:val="20"/>
        </w:rPr>
        <w:t>- широкий видовой ассортимент лекарственных растений;</w:t>
      </w:r>
    </w:p>
    <w:p w:rsidR="00E950B2" w:rsidRPr="009815B7" w:rsidRDefault="00E950B2" w:rsidP="00E950B2">
      <w:pPr>
        <w:widowControl w:val="0"/>
        <w:ind w:firstLine="357"/>
        <w:jc w:val="both"/>
        <w:rPr>
          <w:sz w:val="20"/>
          <w:szCs w:val="20"/>
        </w:rPr>
      </w:pPr>
      <w:r w:rsidRPr="009815B7">
        <w:rPr>
          <w:sz w:val="20"/>
          <w:szCs w:val="20"/>
        </w:rPr>
        <w:t>- многообразие сфер и условий применения;</w:t>
      </w:r>
    </w:p>
    <w:p w:rsidR="00E950B2" w:rsidRPr="009815B7" w:rsidRDefault="00E950B2" w:rsidP="00E950B2">
      <w:pPr>
        <w:widowControl w:val="0"/>
        <w:spacing w:before="60"/>
        <w:ind w:firstLine="284"/>
        <w:jc w:val="both"/>
        <w:rPr>
          <w:sz w:val="20"/>
          <w:szCs w:val="20"/>
        </w:rPr>
      </w:pPr>
      <w:r>
        <w:rPr>
          <w:sz w:val="20"/>
          <w:szCs w:val="20"/>
        </w:rPr>
        <w:t xml:space="preserve">- наличие разнообразных </w:t>
      </w:r>
      <w:r w:rsidRPr="009815B7">
        <w:rPr>
          <w:sz w:val="20"/>
          <w:szCs w:val="20"/>
        </w:rPr>
        <w:t>подходов к оценке эффективности, присутствие показателей не только экономич</w:t>
      </w:r>
      <w:r w:rsidRPr="009815B7">
        <w:rPr>
          <w:sz w:val="20"/>
          <w:szCs w:val="20"/>
        </w:rPr>
        <w:t>е</w:t>
      </w:r>
      <w:r w:rsidRPr="009815B7">
        <w:rPr>
          <w:sz w:val="20"/>
          <w:szCs w:val="20"/>
        </w:rPr>
        <w:t>ской, но и социальной эффективности.В научной литературе предлагаются различные способы оценки емкости рынка. В частности</w:t>
      </w:r>
      <w:r>
        <w:rPr>
          <w:sz w:val="20"/>
          <w:szCs w:val="20"/>
        </w:rPr>
        <w:t>,</w:t>
      </w:r>
      <w:r w:rsidRPr="009815B7">
        <w:rPr>
          <w:sz w:val="20"/>
          <w:szCs w:val="20"/>
        </w:rPr>
        <w:t xml:space="preserve"> под емкостью можно понимать объем реализации на нем товара в течение определенного времени по формуле:</w:t>
      </w:r>
    </w:p>
    <w:p w:rsidR="00E950B2" w:rsidRPr="009815B7" w:rsidRDefault="00E950B2" w:rsidP="00E950B2">
      <w:pPr>
        <w:widowControl w:val="0"/>
        <w:jc w:val="center"/>
        <w:rPr>
          <w:sz w:val="20"/>
          <w:szCs w:val="20"/>
        </w:rPr>
      </w:pPr>
      <w:r w:rsidRPr="009815B7">
        <w:rPr>
          <w:position w:val="-10"/>
          <w:sz w:val="20"/>
          <w:szCs w:val="20"/>
        </w:rPr>
        <w:object w:dxaOrig="1740" w:dyaOrig="320">
          <v:shape id="_x0000_i1026" type="#_x0000_t75" style="width:1in;height:12.75pt" o:ole="">
            <v:imagedata r:id="rId8" o:title=""/>
          </v:shape>
          <o:OLEObject Type="Embed" ProgID="Equation.3" ShapeID="_x0000_i1026" DrawAspect="Content" ObjectID="_1424768001" r:id="rId9"/>
        </w:object>
      </w:r>
      <w:r>
        <w:rPr>
          <w:sz w:val="20"/>
          <w:szCs w:val="20"/>
        </w:rPr>
        <w:t>,</w:t>
      </w:r>
      <w:r>
        <w:rPr>
          <w:sz w:val="20"/>
          <w:szCs w:val="20"/>
        </w:rPr>
        <w:tab/>
      </w:r>
      <w:r w:rsidRPr="009815B7">
        <w:rPr>
          <w:sz w:val="20"/>
          <w:szCs w:val="20"/>
        </w:rPr>
        <w:t>(1)</w:t>
      </w:r>
    </w:p>
    <w:p w:rsidR="00E950B2" w:rsidRPr="009815B7" w:rsidRDefault="00E950B2" w:rsidP="00E950B2">
      <w:pPr>
        <w:widowControl w:val="0"/>
        <w:jc w:val="both"/>
        <w:rPr>
          <w:sz w:val="20"/>
          <w:szCs w:val="20"/>
        </w:rPr>
      </w:pPr>
      <w:r>
        <w:rPr>
          <w:sz w:val="20"/>
          <w:szCs w:val="20"/>
        </w:rPr>
        <w:t xml:space="preserve">где  </w:t>
      </w:r>
      <w:r w:rsidRPr="009815B7">
        <w:rPr>
          <w:sz w:val="20"/>
          <w:szCs w:val="20"/>
          <w:lang w:val="en-US"/>
        </w:rPr>
        <w:t>V</w:t>
      </w:r>
      <w:r w:rsidRPr="009815B7">
        <w:rPr>
          <w:sz w:val="20"/>
          <w:szCs w:val="20"/>
        </w:rPr>
        <w:t xml:space="preserve"> – емкость рынка;</w:t>
      </w:r>
    </w:p>
    <w:p w:rsidR="00E950B2" w:rsidRPr="009815B7" w:rsidRDefault="00E950B2" w:rsidP="00E950B2">
      <w:pPr>
        <w:widowControl w:val="0"/>
        <w:ind w:firstLine="357"/>
        <w:jc w:val="both"/>
        <w:rPr>
          <w:sz w:val="20"/>
          <w:szCs w:val="20"/>
        </w:rPr>
      </w:pPr>
      <w:r w:rsidRPr="009815B7">
        <w:rPr>
          <w:sz w:val="20"/>
          <w:szCs w:val="20"/>
          <w:lang w:val="en-US"/>
        </w:rPr>
        <w:t>Q</w:t>
      </w:r>
      <w:r w:rsidRPr="009815B7">
        <w:rPr>
          <w:sz w:val="20"/>
          <w:szCs w:val="20"/>
        </w:rPr>
        <w:t xml:space="preserve"> – объем производства товара;</w:t>
      </w:r>
    </w:p>
    <w:p w:rsidR="00E950B2" w:rsidRPr="009815B7" w:rsidRDefault="00E950B2" w:rsidP="00E950B2">
      <w:pPr>
        <w:widowControl w:val="0"/>
        <w:ind w:firstLine="357"/>
        <w:jc w:val="both"/>
        <w:rPr>
          <w:sz w:val="20"/>
          <w:szCs w:val="20"/>
        </w:rPr>
      </w:pPr>
      <w:r w:rsidRPr="009815B7">
        <w:rPr>
          <w:sz w:val="20"/>
          <w:szCs w:val="20"/>
          <w:lang w:val="en-US"/>
        </w:rPr>
        <w:t>Z</w:t>
      </w:r>
      <w:r w:rsidRPr="009815B7">
        <w:rPr>
          <w:sz w:val="20"/>
          <w:szCs w:val="20"/>
        </w:rPr>
        <w:t xml:space="preserve"> – остаток товарных запасов;</w:t>
      </w:r>
    </w:p>
    <w:p w:rsidR="00E950B2" w:rsidRPr="009815B7" w:rsidRDefault="00E950B2" w:rsidP="00E950B2">
      <w:pPr>
        <w:widowControl w:val="0"/>
        <w:ind w:firstLine="357"/>
        <w:jc w:val="both"/>
        <w:rPr>
          <w:sz w:val="20"/>
          <w:szCs w:val="20"/>
        </w:rPr>
      </w:pPr>
      <w:r w:rsidRPr="009815B7">
        <w:rPr>
          <w:sz w:val="20"/>
          <w:szCs w:val="20"/>
          <w:lang w:val="en-US"/>
        </w:rPr>
        <w:t>E</w:t>
      </w:r>
      <w:r w:rsidRPr="009815B7">
        <w:rPr>
          <w:sz w:val="20"/>
          <w:szCs w:val="20"/>
        </w:rPr>
        <w:t xml:space="preserve"> – экспорт;</w:t>
      </w:r>
    </w:p>
    <w:p w:rsidR="00E950B2" w:rsidRPr="009815B7" w:rsidRDefault="00E950B2" w:rsidP="00E950B2">
      <w:pPr>
        <w:widowControl w:val="0"/>
        <w:ind w:firstLine="357"/>
        <w:jc w:val="both"/>
        <w:rPr>
          <w:sz w:val="20"/>
          <w:szCs w:val="20"/>
        </w:rPr>
      </w:pPr>
      <w:r w:rsidRPr="009815B7">
        <w:rPr>
          <w:sz w:val="20"/>
          <w:szCs w:val="20"/>
          <w:lang w:val="en-US"/>
        </w:rPr>
        <w:t>I</w:t>
      </w:r>
      <w:r w:rsidRPr="009815B7">
        <w:rPr>
          <w:sz w:val="20"/>
          <w:szCs w:val="20"/>
        </w:rPr>
        <w:t xml:space="preserve"> – импорт.</w:t>
      </w:r>
    </w:p>
    <w:p w:rsidR="00E950B2" w:rsidRDefault="00E950B2" w:rsidP="00E950B2">
      <w:pPr>
        <w:widowControl w:val="0"/>
        <w:spacing w:before="60"/>
        <w:ind w:firstLine="284"/>
        <w:jc w:val="both"/>
        <w:rPr>
          <w:sz w:val="20"/>
          <w:szCs w:val="20"/>
        </w:rPr>
      </w:pPr>
      <w:r w:rsidRPr="009815B7">
        <w:rPr>
          <w:sz w:val="20"/>
          <w:szCs w:val="20"/>
        </w:rPr>
        <w:t>Оценка емкости рынка на основе данных о производстве чаще всего делается в масштабах страны. В отн</w:t>
      </w:r>
      <w:r w:rsidRPr="009815B7">
        <w:rPr>
          <w:sz w:val="20"/>
          <w:szCs w:val="20"/>
        </w:rPr>
        <w:t>о</w:t>
      </w:r>
      <w:r w:rsidRPr="009815B7">
        <w:rPr>
          <w:sz w:val="20"/>
          <w:szCs w:val="20"/>
        </w:rPr>
        <w:t>шении рынка ЛРС наиболее точные данные как в натуральном, так и в стоимостном выражении могут быть получены на уровне сырьевого сегмента рынка. Под объемами производства подразумеваются размеры закупки и заготовки дикорастущего ЛРС, а также размеры ЛРС, производимого на полях сельскохозяйственных орган</w:t>
      </w:r>
      <w:r w:rsidRPr="009815B7">
        <w:rPr>
          <w:sz w:val="20"/>
          <w:szCs w:val="20"/>
        </w:rPr>
        <w:t>и</w:t>
      </w:r>
      <w:r w:rsidRPr="009815B7">
        <w:rPr>
          <w:sz w:val="20"/>
          <w:szCs w:val="20"/>
        </w:rPr>
        <w:t xml:space="preserve">заций и фермерских хозяйств. </w:t>
      </w:r>
    </w:p>
    <w:p w:rsidR="00E950B2" w:rsidRDefault="00E950B2" w:rsidP="00E950B2">
      <w:pPr>
        <w:widowControl w:val="0"/>
        <w:ind w:firstLine="284"/>
        <w:jc w:val="both"/>
        <w:rPr>
          <w:sz w:val="20"/>
          <w:szCs w:val="20"/>
        </w:rPr>
      </w:pPr>
      <w:r w:rsidRPr="009815B7">
        <w:rPr>
          <w:sz w:val="20"/>
          <w:szCs w:val="20"/>
        </w:rPr>
        <w:t>Под емкостью внутреннего рынка можно понимать возможный объем реализации ЛРС при определенной рыночной ситуации и уровне цен. Емкость также характеризуется уровнем спроса населения и величиной т</w:t>
      </w:r>
      <w:r w:rsidRPr="009815B7">
        <w:rPr>
          <w:sz w:val="20"/>
          <w:szCs w:val="20"/>
        </w:rPr>
        <w:t>о</w:t>
      </w:r>
      <w:r w:rsidRPr="009815B7">
        <w:rPr>
          <w:sz w:val="20"/>
          <w:szCs w:val="20"/>
        </w:rPr>
        <w:t>варного предложения. Полученные при расчете емкости рынка данные будут содержать погрешность, но в то же время отразят приближенные к реальности цифры, которыми можно оперировать при планировании де</w:t>
      </w:r>
      <w:r w:rsidRPr="009815B7">
        <w:rPr>
          <w:sz w:val="20"/>
          <w:szCs w:val="20"/>
        </w:rPr>
        <w:t>я</w:t>
      </w:r>
      <w:r w:rsidRPr="009815B7">
        <w:rPr>
          <w:sz w:val="20"/>
          <w:szCs w:val="20"/>
        </w:rPr>
        <w:t xml:space="preserve">тельности на данном рынке. </w:t>
      </w:r>
    </w:p>
    <w:p w:rsidR="00E950B2" w:rsidRDefault="00E950B2" w:rsidP="00E950B2">
      <w:pPr>
        <w:widowControl w:val="0"/>
        <w:ind w:firstLine="284"/>
        <w:jc w:val="both"/>
        <w:rPr>
          <w:sz w:val="20"/>
          <w:szCs w:val="20"/>
        </w:rPr>
      </w:pPr>
      <w:r w:rsidRPr="009815B7">
        <w:rPr>
          <w:sz w:val="20"/>
          <w:szCs w:val="20"/>
        </w:rPr>
        <w:t>Наиболее полные данные о потребности в лекарственных растениях отражены в Государственной народн</w:t>
      </w:r>
      <w:r w:rsidRPr="009815B7">
        <w:rPr>
          <w:sz w:val="20"/>
          <w:szCs w:val="20"/>
        </w:rPr>
        <w:t>о</w:t>
      </w:r>
      <w:r w:rsidRPr="009815B7">
        <w:rPr>
          <w:sz w:val="20"/>
          <w:szCs w:val="20"/>
        </w:rPr>
        <w:t>хозяйственной программе развития сырьевой базы и переработки лекарственных и пряно-ароматических раст</w:t>
      </w:r>
      <w:r w:rsidRPr="009815B7">
        <w:rPr>
          <w:sz w:val="20"/>
          <w:szCs w:val="20"/>
        </w:rPr>
        <w:t>е</w:t>
      </w:r>
      <w:r w:rsidRPr="009815B7">
        <w:rPr>
          <w:sz w:val="20"/>
          <w:szCs w:val="20"/>
        </w:rPr>
        <w:t>ний на</w:t>
      </w:r>
      <w:r>
        <w:rPr>
          <w:sz w:val="20"/>
          <w:szCs w:val="20"/>
        </w:rPr>
        <w:t xml:space="preserve"> 2005-2010 годы «Фитопрепараты»</w:t>
      </w:r>
      <w:r w:rsidRPr="009815B7">
        <w:rPr>
          <w:sz w:val="20"/>
          <w:szCs w:val="20"/>
        </w:rPr>
        <w:t xml:space="preserve">. Общая потребность в ЛРС на </w:t>
      </w:r>
      <w:smartTag w:uri="urn:schemas-microsoft-com:office:smarttags" w:element="metricconverter">
        <w:smartTagPr>
          <w:attr w:name="ProductID" w:val="2010 г"/>
        </w:smartTagPr>
        <w:r w:rsidRPr="009815B7">
          <w:rPr>
            <w:sz w:val="20"/>
            <w:szCs w:val="20"/>
          </w:rPr>
          <w:t>2010 г</w:t>
        </w:r>
      </w:smartTag>
      <w:r w:rsidRPr="009815B7">
        <w:rPr>
          <w:sz w:val="20"/>
          <w:szCs w:val="20"/>
        </w:rPr>
        <w:t>. составляет 843,2 т.  Однако без учета плодов кориандра и тмина, которые преимущественно используются в пищевой промышленности, п</w:t>
      </w:r>
      <w:r w:rsidRPr="009815B7">
        <w:rPr>
          <w:sz w:val="20"/>
          <w:szCs w:val="20"/>
        </w:rPr>
        <w:t>о</w:t>
      </w:r>
      <w:r w:rsidRPr="009815B7">
        <w:rPr>
          <w:sz w:val="20"/>
          <w:szCs w:val="20"/>
        </w:rPr>
        <w:t>требность в ЛРС составит только 499,6 т. Наиболее крупным потребителем является концерн РУП «Белби</w:t>
      </w:r>
      <w:r w:rsidRPr="009815B7">
        <w:rPr>
          <w:sz w:val="20"/>
          <w:szCs w:val="20"/>
        </w:rPr>
        <w:t>о</w:t>
      </w:r>
      <w:r w:rsidRPr="009815B7">
        <w:rPr>
          <w:sz w:val="20"/>
          <w:szCs w:val="20"/>
        </w:rPr>
        <w:t>фарм» (360,6 т), где ЛРС подвергается глубокой переработке и принимает форму привычных медикаментов. В системе УП «Белфармация» лекарственные растения используются в форме препаратов на основе фасованного ЛРС</w:t>
      </w:r>
      <w:r>
        <w:rPr>
          <w:sz w:val="20"/>
          <w:szCs w:val="20"/>
        </w:rPr>
        <w:t xml:space="preserve"> </w:t>
      </w:r>
      <w:r w:rsidRPr="00657AC9">
        <w:rPr>
          <w:sz w:val="20"/>
          <w:szCs w:val="20"/>
        </w:rPr>
        <w:t>[1]</w:t>
      </w:r>
      <w:r w:rsidRPr="009815B7">
        <w:rPr>
          <w:sz w:val="20"/>
          <w:szCs w:val="20"/>
        </w:rPr>
        <w:t xml:space="preserve">. </w:t>
      </w:r>
    </w:p>
    <w:p w:rsidR="00E950B2" w:rsidRPr="009815B7" w:rsidRDefault="00E950B2" w:rsidP="00E950B2">
      <w:pPr>
        <w:widowControl w:val="0"/>
        <w:ind w:firstLine="284"/>
        <w:jc w:val="both"/>
        <w:rPr>
          <w:sz w:val="20"/>
          <w:szCs w:val="20"/>
        </w:rPr>
      </w:pPr>
      <w:r w:rsidRPr="009815B7">
        <w:rPr>
          <w:sz w:val="20"/>
          <w:szCs w:val="20"/>
        </w:rPr>
        <w:t xml:space="preserve">В то же время оценка емкости рынка фасованных препаратов из ЛРС </w:t>
      </w:r>
      <w:r>
        <w:rPr>
          <w:sz w:val="20"/>
          <w:szCs w:val="20"/>
        </w:rPr>
        <w:t xml:space="preserve">только </w:t>
      </w:r>
      <w:r w:rsidRPr="009815B7">
        <w:rPr>
          <w:sz w:val="20"/>
          <w:szCs w:val="20"/>
        </w:rPr>
        <w:t>на основе данных о произво</w:t>
      </w:r>
      <w:r w:rsidRPr="009815B7">
        <w:rPr>
          <w:sz w:val="20"/>
          <w:szCs w:val="20"/>
        </w:rPr>
        <w:t>д</w:t>
      </w:r>
      <w:r w:rsidRPr="009815B7">
        <w:rPr>
          <w:sz w:val="20"/>
          <w:szCs w:val="20"/>
        </w:rPr>
        <w:t xml:space="preserve">стве не дает полной </w:t>
      </w:r>
      <w:r>
        <w:rPr>
          <w:sz w:val="20"/>
          <w:szCs w:val="20"/>
        </w:rPr>
        <w:t xml:space="preserve">экономической </w:t>
      </w:r>
      <w:r w:rsidRPr="009815B7">
        <w:rPr>
          <w:sz w:val="20"/>
          <w:szCs w:val="20"/>
        </w:rPr>
        <w:t>картины</w:t>
      </w:r>
      <w:r>
        <w:rPr>
          <w:sz w:val="20"/>
          <w:szCs w:val="20"/>
        </w:rPr>
        <w:t>.</w:t>
      </w:r>
      <w:r w:rsidRPr="009815B7">
        <w:rPr>
          <w:sz w:val="20"/>
          <w:szCs w:val="20"/>
        </w:rPr>
        <w:t xml:space="preserve"> Это связано с тем, что часть препаратов не производится в ре</w:t>
      </w:r>
      <w:r w:rsidRPr="009815B7">
        <w:rPr>
          <w:sz w:val="20"/>
          <w:szCs w:val="20"/>
        </w:rPr>
        <w:t>с</w:t>
      </w:r>
      <w:r w:rsidRPr="009815B7">
        <w:rPr>
          <w:sz w:val="20"/>
          <w:szCs w:val="20"/>
        </w:rPr>
        <w:t>публике, а импортируется из других стран. Следовательно, такой расчет емкости не учтет реальные цифры п</w:t>
      </w:r>
      <w:r w:rsidRPr="009815B7">
        <w:rPr>
          <w:sz w:val="20"/>
          <w:szCs w:val="20"/>
        </w:rPr>
        <w:t>о</w:t>
      </w:r>
      <w:r w:rsidRPr="009815B7">
        <w:rPr>
          <w:sz w:val="20"/>
          <w:szCs w:val="20"/>
        </w:rPr>
        <w:t>требления. Разрыв между показателями будет тем выше, чем выше доля импорта в общем объеме реализации. Нами выявлено, что наиболее приближенную к реальности оценку размера рынка можно произвести при анал</w:t>
      </w:r>
      <w:r w:rsidRPr="009815B7">
        <w:rPr>
          <w:sz w:val="20"/>
          <w:szCs w:val="20"/>
        </w:rPr>
        <w:t>и</w:t>
      </w:r>
      <w:r w:rsidRPr="009815B7">
        <w:rPr>
          <w:sz w:val="20"/>
          <w:szCs w:val="20"/>
        </w:rPr>
        <w:t xml:space="preserve">зе данных о розничных продажах в аптечной сети. </w:t>
      </w:r>
    </w:p>
    <w:p w:rsidR="00E950B2" w:rsidRPr="009815B7" w:rsidRDefault="0075081D" w:rsidP="00E950B2">
      <w:pPr>
        <w:widowControl w:val="0"/>
        <w:ind w:firstLine="357"/>
        <w:jc w:val="both"/>
        <w:rPr>
          <w:sz w:val="20"/>
          <w:szCs w:val="20"/>
        </w:rPr>
      </w:pPr>
      <w:r>
        <w:rPr>
          <w:noProof/>
          <w:sz w:val="20"/>
          <w:szCs w:val="20"/>
        </w:rPr>
        <w:pict>
          <v:shape id="_x0000_s1111" type="#_x0000_t75" style="position:absolute;left:0;text-align:left;margin-left:45pt;margin-top:5.5pt;width:81pt;height:31.35pt;z-index:2" wrapcoords="8698 2304 8118 6912 1450 7488 725 7776 435 12672 3189 13824 10148 16128 9713 17856 10148 19008 11452 19872 18556 19872 18411 14976 12757 13248 4349 11520 19570 11520 21165 10944 20295 6912 19860 2304 8698 2304">
            <v:imagedata r:id="rId10" o:title=""/>
            <w10:wrap type="tight"/>
          </v:shape>
          <o:OLEObject Type="Embed" ProgID="Equation.DSMT4" ShapeID="_x0000_s1111" DrawAspect="Content" ObjectID="_1424768004" r:id="rId11"/>
        </w:pict>
      </w:r>
    </w:p>
    <w:p w:rsidR="00E950B2" w:rsidRPr="009815B7" w:rsidRDefault="00E950B2" w:rsidP="00E950B2">
      <w:pPr>
        <w:widowControl w:val="0"/>
        <w:ind w:firstLine="357"/>
        <w:jc w:val="both"/>
        <w:rPr>
          <w:sz w:val="20"/>
          <w:szCs w:val="20"/>
        </w:rPr>
      </w:pPr>
      <w:r w:rsidRPr="009815B7">
        <w:rPr>
          <w:sz w:val="20"/>
          <w:szCs w:val="20"/>
        </w:rPr>
        <w:t xml:space="preserve">                                                                                                   </w:t>
      </w:r>
    </w:p>
    <w:p w:rsidR="00E950B2" w:rsidRPr="009815B7" w:rsidRDefault="00E950B2" w:rsidP="00E950B2">
      <w:pPr>
        <w:widowControl w:val="0"/>
        <w:ind w:firstLine="357"/>
        <w:jc w:val="both"/>
        <w:rPr>
          <w:sz w:val="20"/>
          <w:szCs w:val="20"/>
        </w:rPr>
      </w:pPr>
      <w:r w:rsidRPr="009815B7">
        <w:rPr>
          <w:sz w:val="20"/>
          <w:szCs w:val="20"/>
        </w:rPr>
        <w:tab/>
      </w:r>
      <w:r w:rsidRPr="009815B7">
        <w:rPr>
          <w:sz w:val="20"/>
          <w:szCs w:val="20"/>
        </w:rPr>
        <w:tab/>
      </w:r>
      <w:r>
        <w:rPr>
          <w:sz w:val="20"/>
          <w:szCs w:val="20"/>
        </w:rPr>
        <w:tab/>
      </w:r>
      <w:r w:rsidRPr="009815B7">
        <w:rPr>
          <w:sz w:val="20"/>
          <w:szCs w:val="20"/>
        </w:rPr>
        <w:t>(</w:t>
      </w:r>
      <w:r>
        <w:rPr>
          <w:sz w:val="20"/>
          <w:szCs w:val="20"/>
        </w:rPr>
        <w:t>2</w:t>
      </w:r>
      <w:r w:rsidRPr="009815B7">
        <w:rPr>
          <w:sz w:val="20"/>
          <w:szCs w:val="20"/>
        </w:rPr>
        <w:t>)</w:t>
      </w:r>
    </w:p>
    <w:p w:rsidR="00E950B2" w:rsidRPr="009815B7" w:rsidRDefault="00E950B2" w:rsidP="00E950B2">
      <w:pPr>
        <w:widowControl w:val="0"/>
        <w:jc w:val="both"/>
        <w:rPr>
          <w:sz w:val="20"/>
          <w:szCs w:val="20"/>
        </w:rPr>
      </w:pPr>
      <w:r>
        <w:rPr>
          <w:sz w:val="20"/>
          <w:szCs w:val="20"/>
        </w:rPr>
        <w:t xml:space="preserve">где  </w:t>
      </w:r>
      <w:r w:rsidRPr="009815B7">
        <w:rPr>
          <w:sz w:val="20"/>
          <w:szCs w:val="20"/>
          <w:lang w:val="en-US"/>
        </w:rPr>
        <w:t>E</w:t>
      </w:r>
      <w:r w:rsidRPr="009815B7">
        <w:rPr>
          <w:sz w:val="20"/>
          <w:szCs w:val="20"/>
          <w:vertAlign w:val="subscript"/>
          <w:lang w:val="en-US"/>
        </w:rPr>
        <w:t>qi</w:t>
      </w:r>
      <w:r w:rsidRPr="009815B7">
        <w:rPr>
          <w:sz w:val="20"/>
          <w:szCs w:val="20"/>
          <w:vertAlign w:val="subscript"/>
        </w:rPr>
        <w:t xml:space="preserve"> </w:t>
      </w:r>
      <w:r w:rsidRPr="009815B7">
        <w:rPr>
          <w:sz w:val="20"/>
          <w:szCs w:val="20"/>
        </w:rPr>
        <w:t xml:space="preserve">– объем продаж </w:t>
      </w:r>
      <w:r w:rsidRPr="009815B7">
        <w:rPr>
          <w:sz w:val="20"/>
          <w:szCs w:val="20"/>
          <w:lang w:val="en-US"/>
        </w:rPr>
        <w:t>i</w:t>
      </w:r>
      <w:r w:rsidRPr="009815B7">
        <w:rPr>
          <w:sz w:val="20"/>
          <w:szCs w:val="20"/>
        </w:rPr>
        <w:t>-го ЛРС, кг;</w:t>
      </w:r>
    </w:p>
    <w:p w:rsidR="00E950B2" w:rsidRPr="009815B7" w:rsidRDefault="00E950B2" w:rsidP="00E950B2">
      <w:pPr>
        <w:widowControl w:val="0"/>
        <w:ind w:firstLine="357"/>
        <w:jc w:val="both"/>
        <w:rPr>
          <w:sz w:val="20"/>
          <w:szCs w:val="20"/>
        </w:rPr>
      </w:pPr>
      <w:r w:rsidRPr="009815B7">
        <w:rPr>
          <w:sz w:val="20"/>
          <w:szCs w:val="20"/>
          <w:lang w:val="en-US"/>
        </w:rPr>
        <w:t>E</w:t>
      </w:r>
      <w:r w:rsidRPr="009815B7">
        <w:rPr>
          <w:sz w:val="20"/>
          <w:szCs w:val="20"/>
          <w:vertAlign w:val="subscript"/>
        </w:rPr>
        <w:t xml:space="preserve">лрс </w:t>
      </w:r>
      <w:r w:rsidRPr="009815B7">
        <w:rPr>
          <w:sz w:val="20"/>
          <w:szCs w:val="20"/>
        </w:rPr>
        <w:t>– объем рынка ЛРС в целом, руб.;</w:t>
      </w:r>
    </w:p>
    <w:p w:rsidR="00E950B2" w:rsidRPr="009815B7" w:rsidRDefault="00E950B2" w:rsidP="00E950B2">
      <w:pPr>
        <w:widowControl w:val="0"/>
        <w:ind w:firstLine="357"/>
        <w:jc w:val="both"/>
        <w:rPr>
          <w:sz w:val="20"/>
          <w:szCs w:val="20"/>
        </w:rPr>
      </w:pPr>
      <w:r w:rsidRPr="009815B7">
        <w:rPr>
          <w:sz w:val="20"/>
          <w:szCs w:val="20"/>
          <w:lang w:val="en-US"/>
        </w:rPr>
        <w:t>K</w:t>
      </w:r>
      <w:r w:rsidRPr="009815B7">
        <w:rPr>
          <w:sz w:val="20"/>
          <w:szCs w:val="20"/>
          <w:vertAlign w:val="subscript"/>
          <w:lang w:val="en-US"/>
        </w:rPr>
        <w:t>i</w:t>
      </w:r>
      <w:r w:rsidRPr="009815B7">
        <w:rPr>
          <w:sz w:val="20"/>
          <w:szCs w:val="20"/>
        </w:rPr>
        <w:t xml:space="preserve"> – доля </w:t>
      </w:r>
      <w:r w:rsidRPr="009815B7">
        <w:rPr>
          <w:sz w:val="20"/>
          <w:szCs w:val="20"/>
          <w:lang w:val="en-US"/>
        </w:rPr>
        <w:t>i</w:t>
      </w:r>
      <w:r w:rsidRPr="009815B7">
        <w:rPr>
          <w:sz w:val="20"/>
          <w:szCs w:val="20"/>
        </w:rPr>
        <w:t>-го ЛРС в структуре реализации, %;</w:t>
      </w:r>
    </w:p>
    <w:p w:rsidR="00E950B2" w:rsidRPr="009815B7" w:rsidRDefault="00E950B2" w:rsidP="00E950B2">
      <w:pPr>
        <w:widowControl w:val="0"/>
        <w:ind w:firstLine="357"/>
        <w:jc w:val="both"/>
        <w:rPr>
          <w:sz w:val="20"/>
          <w:szCs w:val="20"/>
        </w:rPr>
      </w:pPr>
      <w:r w:rsidRPr="009815B7">
        <w:rPr>
          <w:sz w:val="20"/>
          <w:szCs w:val="20"/>
          <w:lang w:val="en-US"/>
        </w:rPr>
        <w:t>P</w:t>
      </w:r>
      <w:r w:rsidRPr="009815B7">
        <w:rPr>
          <w:sz w:val="20"/>
          <w:szCs w:val="20"/>
          <w:vertAlign w:val="subscript"/>
          <w:lang w:val="en-US"/>
        </w:rPr>
        <w:t>i</w:t>
      </w:r>
      <w:r w:rsidRPr="009815B7">
        <w:rPr>
          <w:sz w:val="20"/>
          <w:szCs w:val="20"/>
        </w:rPr>
        <w:t xml:space="preserve"> – средняя цена розничной реализации 1 упаковки </w:t>
      </w:r>
      <w:r w:rsidRPr="009815B7">
        <w:rPr>
          <w:sz w:val="20"/>
          <w:szCs w:val="20"/>
          <w:lang w:val="en-US"/>
        </w:rPr>
        <w:t>i</w:t>
      </w:r>
      <w:r w:rsidRPr="009815B7">
        <w:rPr>
          <w:sz w:val="20"/>
          <w:szCs w:val="20"/>
        </w:rPr>
        <w:t>-го ЛРС, руб.;</w:t>
      </w:r>
    </w:p>
    <w:p w:rsidR="00E950B2" w:rsidRPr="009815B7" w:rsidRDefault="00E950B2" w:rsidP="00E950B2">
      <w:pPr>
        <w:widowControl w:val="0"/>
        <w:ind w:firstLine="357"/>
        <w:jc w:val="both"/>
        <w:rPr>
          <w:sz w:val="20"/>
          <w:szCs w:val="20"/>
        </w:rPr>
      </w:pPr>
      <w:r w:rsidRPr="009815B7">
        <w:rPr>
          <w:sz w:val="20"/>
          <w:szCs w:val="20"/>
          <w:lang w:val="en-US"/>
        </w:rPr>
        <w:t>m</w:t>
      </w:r>
      <w:r w:rsidRPr="009815B7">
        <w:rPr>
          <w:sz w:val="20"/>
          <w:szCs w:val="20"/>
          <w:vertAlign w:val="subscript"/>
          <w:lang w:val="en-US"/>
        </w:rPr>
        <w:t>i</w:t>
      </w:r>
      <w:r w:rsidRPr="009815B7">
        <w:rPr>
          <w:sz w:val="20"/>
          <w:szCs w:val="20"/>
        </w:rPr>
        <w:t xml:space="preserve"> – средний вес упаковки </w:t>
      </w:r>
      <w:r w:rsidRPr="009815B7">
        <w:rPr>
          <w:sz w:val="20"/>
          <w:szCs w:val="20"/>
          <w:lang w:val="en-US"/>
        </w:rPr>
        <w:t>i</w:t>
      </w:r>
      <w:r w:rsidRPr="009815B7">
        <w:rPr>
          <w:sz w:val="20"/>
          <w:szCs w:val="20"/>
        </w:rPr>
        <w:t>-го ЛРС, г.</w:t>
      </w:r>
    </w:p>
    <w:p w:rsidR="00E950B2" w:rsidRPr="009815B7" w:rsidRDefault="00E950B2" w:rsidP="00E950B2">
      <w:pPr>
        <w:widowControl w:val="0"/>
        <w:ind w:firstLine="284"/>
        <w:jc w:val="both"/>
        <w:rPr>
          <w:sz w:val="20"/>
          <w:szCs w:val="20"/>
        </w:rPr>
      </w:pPr>
      <w:r w:rsidRPr="009815B7">
        <w:rPr>
          <w:sz w:val="20"/>
          <w:szCs w:val="20"/>
        </w:rPr>
        <w:t>Размер фармацевтического рынка Республики Беларусь в сегменте аптечных продаж составляет</w:t>
      </w:r>
      <w:r>
        <w:rPr>
          <w:sz w:val="20"/>
          <w:szCs w:val="20"/>
        </w:rPr>
        <w:t xml:space="preserve"> около 7</w:t>
      </w:r>
      <w:r w:rsidRPr="009815B7">
        <w:rPr>
          <w:sz w:val="20"/>
          <w:szCs w:val="20"/>
        </w:rPr>
        <w:t xml:space="preserve">00 млн долл. США. Численность населения республики на начало </w:t>
      </w:r>
      <w:smartTag w:uri="urn:schemas-microsoft-com:office:smarttags" w:element="metricconverter">
        <w:smartTagPr>
          <w:attr w:name="ProductID" w:val="2009 г"/>
        </w:smartTagPr>
        <w:r w:rsidRPr="009815B7">
          <w:rPr>
            <w:sz w:val="20"/>
            <w:szCs w:val="20"/>
          </w:rPr>
          <w:t>200</w:t>
        </w:r>
        <w:r>
          <w:rPr>
            <w:sz w:val="20"/>
            <w:szCs w:val="20"/>
          </w:rPr>
          <w:t>9</w:t>
        </w:r>
        <w:r w:rsidRPr="009815B7">
          <w:rPr>
            <w:sz w:val="20"/>
            <w:szCs w:val="20"/>
          </w:rPr>
          <w:t xml:space="preserve"> г</w:t>
        </w:r>
      </w:smartTag>
      <w:r>
        <w:rPr>
          <w:sz w:val="20"/>
          <w:szCs w:val="20"/>
        </w:rPr>
        <w:t>. находилась на уровне 9672</w:t>
      </w:r>
      <w:r w:rsidRPr="009815B7">
        <w:rPr>
          <w:sz w:val="20"/>
          <w:szCs w:val="20"/>
        </w:rPr>
        <w:t xml:space="preserve"> тыс. чел. Следовательно, в расчете на среднестатистического жителя расходы на </w:t>
      </w:r>
      <w:r>
        <w:rPr>
          <w:sz w:val="20"/>
          <w:szCs w:val="20"/>
        </w:rPr>
        <w:t>медикаменты</w:t>
      </w:r>
      <w:r w:rsidRPr="009815B7">
        <w:rPr>
          <w:sz w:val="20"/>
          <w:szCs w:val="20"/>
        </w:rPr>
        <w:t xml:space="preserve"> со</w:t>
      </w:r>
      <w:r>
        <w:rPr>
          <w:sz w:val="20"/>
          <w:szCs w:val="20"/>
        </w:rPr>
        <w:t>ставляли примерно 72 долл. США (7</w:t>
      </w:r>
      <w:r w:rsidRPr="009815B7">
        <w:rPr>
          <w:sz w:val="20"/>
          <w:szCs w:val="20"/>
        </w:rPr>
        <w:t xml:space="preserve">00 млн долл. США ÷ </w:t>
      </w:r>
      <w:r>
        <w:rPr>
          <w:sz w:val="20"/>
          <w:szCs w:val="20"/>
        </w:rPr>
        <w:t>9672</w:t>
      </w:r>
      <w:r w:rsidRPr="009815B7">
        <w:rPr>
          <w:sz w:val="20"/>
          <w:szCs w:val="20"/>
        </w:rPr>
        <w:t xml:space="preserve"> тыс. чел). Население Гродно составляет 317 тыс. чел., а расходы на </w:t>
      </w:r>
      <w:r>
        <w:rPr>
          <w:sz w:val="20"/>
          <w:szCs w:val="20"/>
        </w:rPr>
        <w:t>л</w:t>
      </w:r>
      <w:r>
        <w:rPr>
          <w:sz w:val="20"/>
          <w:szCs w:val="20"/>
        </w:rPr>
        <w:t>е</w:t>
      </w:r>
      <w:r>
        <w:rPr>
          <w:sz w:val="20"/>
          <w:szCs w:val="20"/>
        </w:rPr>
        <w:t>карства 22,82</w:t>
      </w:r>
      <w:r w:rsidRPr="009815B7">
        <w:rPr>
          <w:sz w:val="20"/>
          <w:szCs w:val="20"/>
        </w:rPr>
        <w:t xml:space="preserve"> </w:t>
      </w:r>
      <w:r>
        <w:rPr>
          <w:sz w:val="20"/>
          <w:szCs w:val="20"/>
        </w:rPr>
        <w:t>млн</w:t>
      </w:r>
      <w:r w:rsidRPr="009815B7">
        <w:rPr>
          <w:sz w:val="20"/>
          <w:szCs w:val="20"/>
        </w:rPr>
        <w:t xml:space="preserve"> долл. СШ</w:t>
      </w:r>
      <w:r>
        <w:rPr>
          <w:sz w:val="20"/>
          <w:szCs w:val="20"/>
        </w:rPr>
        <w:t>А (72</w:t>
      </w:r>
      <w:r w:rsidRPr="009815B7">
        <w:rPr>
          <w:sz w:val="20"/>
          <w:szCs w:val="20"/>
        </w:rPr>
        <w:t xml:space="preserve"> долл. США × 317 тыс. чел.). Доля препаратов на основе фасованного ЛРС, по </w:t>
      </w:r>
      <w:r w:rsidRPr="009815B7">
        <w:rPr>
          <w:sz w:val="20"/>
          <w:szCs w:val="20"/>
        </w:rPr>
        <w:lastRenderedPageBreak/>
        <w:t>оценкам аналитиков рынка, составляет от 2-12%. Если принять до</w:t>
      </w:r>
      <w:r>
        <w:rPr>
          <w:sz w:val="20"/>
          <w:szCs w:val="20"/>
        </w:rPr>
        <w:t>лю ЛРС на уровне 3,5</w:t>
      </w:r>
      <w:r w:rsidRPr="009815B7">
        <w:rPr>
          <w:sz w:val="20"/>
          <w:szCs w:val="20"/>
        </w:rPr>
        <w:t xml:space="preserve"> %, то в стоимостном выражении годовой объем рынка фасованног</w:t>
      </w:r>
      <w:r>
        <w:rPr>
          <w:sz w:val="20"/>
          <w:szCs w:val="20"/>
        </w:rPr>
        <w:t>о ЛРС для Гродно составит 798840</w:t>
      </w:r>
      <w:r w:rsidRPr="009815B7">
        <w:rPr>
          <w:sz w:val="20"/>
          <w:szCs w:val="20"/>
        </w:rPr>
        <w:t xml:space="preserve"> долл. США или </w:t>
      </w:r>
      <w:r>
        <w:rPr>
          <w:sz w:val="20"/>
          <w:szCs w:val="20"/>
        </w:rPr>
        <w:t>немногим б</w:t>
      </w:r>
      <w:r>
        <w:rPr>
          <w:sz w:val="20"/>
          <w:szCs w:val="20"/>
        </w:rPr>
        <w:t>о</w:t>
      </w:r>
      <w:r>
        <w:rPr>
          <w:sz w:val="20"/>
          <w:szCs w:val="20"/>
        </w:rPr>
        <w:t>лее 2,4 млрд</w:t>
      </w:r>
      <w:r w:rsidRPr="009815B7">
        <w:rPr>
          <w:sz w:val="20"/>
          <w:szCs w:val="20"/>
        </w:rPr>
        <w:t xml:space="preserve"> руб. при </w:t>
      </w:r>
      <w:r>
        <w:rPr>
          <w:sz w:val="20"/>
          <w:szCs w:val="20"/>
        </w:rPr>
        <w:t>текущем</w:t>
      </w:r>
      <w:r w:rsidRPr="009815B7">
        <w:rPr>
          <w:sz w:val="20"/>
          <w:szCs w:val="20"/>
        </w:rPr>
        <w:t xml:space="preserve"> кур</w:t>
      </w:r>
      <w:r>
        <w:rPr>
          <w:sz w:val="20"/>
          <w:szCs w:val="20"/>
        </w:rPr>
        <w:t>се 3020 руб. за 1 долл. США</w:t>
      </w:r>
      <w:r w:rsidRPr="009815B7">
        <w:rPr>
          <w:sz w:val="20"/>
          <w:szCs w:val="20"/>
        </w:rPr>
        <w:t>.</w:t>
      </w:r>
    </w:p>
    <w:p w:rsidR="00E950B2" w:rsidRDefault="00E950B2" w:rsidP="00E950B2">
      <w:pPr>
        <w:widowControl w:val="0"/>
        <w:ind w:firstLine="284"/>
        <w:jc w:val="both"/>
        <w:rPr>
          <w:sz w:val="20"/>
          <w:szCs w:val="20"/>
        </w:rPr>
      </w:pPr>
      <w:r w:rsidRPr="009815B7">
        <w:rPr>
          <w:sz w:val="20"/>
          <w:szCs w:val="20"/>
        </w:rPr>
        <w:t xml:space="preserve">Для расчета доли </w:t>
      </w:r>
      <w:r w:rsidRPr="009815B7">
        <w:rPr>
          <w:sz w:val="20"/>
          <w:szCs w:val="20"/>
          <w:lang w:val="en-US"/>
        </w:rPr>
        <w:t>i</w:t>
      </w:r>
      <w:r w:rsidRPr="009815B7">
        <w:rPr>
          <w:sz w:val="20"/>
          <w:szCs w:val="20"/>
        </w:rPr>
        <w:t>-го ЛРС в структуре реализации (</w:t>
      </w:r>
      <w:r w:rsidRPr="009815B7">
        <w:rPr>
          <w:sz w:val="20"/>
          <w:szCs w:val="20"/>
          <w:lang w:val="en-US"/>
        </w:rPr>
        <w:t>K</w:t>
      </w:r>
      <w:r w:rsidRPr="009815B7">
        <w:rPr>
          <w:sz w:val="20"/>
          <w:szCs w:val="20"/>
          <w:vertAlign w:val="subscript"/>
          <w:lang w:val="en-US"/>
        </w:rPr>
        <w:t>i</w:t>
      </w:r>
      <w:r>
        <w:rPr>
          <w:sz w:val="20"/>
          <w:szCs w:val="20"/>
        </w:rPr>
        <w:t xml:space="preserve">) </w:t>
      </w:r>
      <w:r w:rsidRPr="009815B7">
        <w:rPr>
          <w:sz w:val="20"/>
          <w:szCs w:val="20"/>
        </w:rPr>
        <w:t>нами была проанализирована фактическая структура реализации лекарственных препаратов в пяти аптеках Гродно за 2007-2008гг. Таким же образом получены да</w:t>
      </w:r>
      <w:r w:rsidRPr="009815B7">
        <w:rPr>
          <w:sz w:val="20"/>
          <w:szCs w:val="20"/>
        </w:rPr>
        <w:t>н</w:t>
      </w:r>
      <w:r w:rsidRPr="009815B7">
        <w:rPr>
          <w:sz w:val="20"/>
          <w:szCs w:val="20"/>
        </w:rPr>
        <w:t>ные о розничной цене (</w:t>
      </w:r>
      <w:r w:rsidRPr="009815B7">
        <w:rPr>
          <w:sz w:val="20"/>
          <w:szCs w:val="20"/>
          <w:lang w:val="en-US"/>
        </w:rPr>
        <w:t>P</w:t>
      </w:r>
      <w:r w:rsidRPr="009815B7">
        <w:rPr>
          <w:sz w:val="20"/>
          <w:szCs w:val="20"/>
          <w:vertAlign w:val="subscript"/>
          <w:lang w:val="en-US"/>
        </w:rPr>
        <w:t>i</w:t>
      </w:r>
      <w:r w:rsidRPr="009815B7">
        <w:rPr>
          <w:sz w:val="20"/>
          <w:szCs w:val="20"/>
        </w:rPr>
        <w:t>) и среднем весе упаковки (</w:t>
      </w:r>
      <w:r w:rsidRPr="009815B7">
        <w:rPr>
          <w:sz w:val="20"/>
          <w:szCs w:val="20"/>
          <w:lang w:val="en-US"/>
        </w:rPr>
        <w:t>m</w:t>
      </w:r>
      <w:r w:rsidRPr="009815B7">
        <w:rPr>
          <w:sz w:val="20"/>
          <w:szCs w:val="20"/>
          <w:vertAlign w:val="subscript"/>
          <w:lang w:val="en-US"/>
        </w:rPr>
        <w:t>i</w:t>
      </w:r>
      <w:r w:rsidRPr="009815B7">
        <w:rPr>
          <w:sz w:val="20"/>
          <w:szCs w:val="20"/>
        </w:rPr>
        <w:t xml:space="preserve">) </w:t>
      </w:r>
      <w:r w:rsidRPr="009815B7">
        <w:rPr>
          <w:sz w:val="20"/>
          <w:szCs w:val="20"/>
          <w:lang w:val="en-US"/>
        </w:rPr>
        <w:t>i</w:t>
      </w:r>
      <w:r w:rsidRPr="009815B7">
        <w:rPr>
          <w:sz w:val="20"/>
          <w:szCs w:val="20"/>
        </w:rPr>
        <w:t xml:space="preserve">-го ЛРС. </w:t>
      </w:r>
    </w:p>
    <w:p w:rsidR="00E950B2" w:rsidRDefault="00E950B2" w:rsidP="00E950B2">
      <w:pPr>
        <w:widowControl w:val="0"/>
        <w:ind w:firstLine="284"/>
        <w:jc w:val="both"/>
        <w:rPr>
          <w:sz w:val="20"/>
          <w:szCs w:val="20"/>
        </w:rPr>
      </w:pPr>
      <w:r>
        <w:rPr>
          <w:sz w:val="20"/>
          <w:szCs w:val="20"/>
        </w:rPr>
        <w:t>Таким образом, е</w:t>
      </w:r>
      <w:r w:rsidRPr="009815B7">
        <w:rPr>
          <w:sz w:val="20"/>
          <w:szCs w:val="20"/>
        </w:rPr>
        <w:t xml:space="preserve">жегодный объем реализации сорока наиболее популярных видов ЛРС в Гродно составляет </w:t>
      </w:r>
      <w:smartTag w:uri="urn:schemas-microsoft-com:office:smarttags" w:element="metricconverter">
        <w:smartTagPr>
          <w:attr w:name="ProductID" w:val="18193 кг"/>
        </w:smartTagPr>
        <w:r w:rsidRPr="009815B7">
          <w:rPr>
            <w:sz w:val="20"/>
            <w:szCs w:val="20"/>
          </w:rPr>
          <w:t>18193 кг</w:t>
        </w:r>
      </w:smartTag>
      <w:r w:rsidRPr="009815B7">
        <w:rPr>
          <w:sz w:val="20"/>
          <w:szCs w:val="20"/>
        </w:rPr>
        <w:t>.</w:t>
      </w:r>
    </w:p>
    <w:p w:rsidR="00E950B2" w:rsidRDefault="00E950B2" w:rsidP="00E950B2">
      <w:pPr>
        <w:widowControl w:val="0"/>
        <w:ind w:firstLine="284"/>
        <w:jc w:val="both"/>
        <w:rPr>
          <w:sz w:val="20"/>
          <w:szCs w:val="20"/>
        </w:rPr>
      </w:pPr>
      <w:r w:rsidRPr="009815B7">
        <w:rPr>
          <w:sz w:val="20"/>
          <w:szCs w:val="20"/>
        </w:rPr>
        <w:t xml:space="preserve">Представленная методика учитывает сложившуюся фактическую </w:t>
      </w:r>
      <w:r>
        <w:rPr>
          <w:sz w:val="20"/>
          <w:szCs w:val="20"/>
        </w:rPr>
        <w:t xml:space="preserve">структуру потребления ЛРС через </w:t>
      </w:r>
      <w:r w:rsidRPr="009815B7">
        <w:rPr>
          <w:sz w:val="20"/>
          <w:szCs w:val="20"/>
        </w:rPr>
        <w:t>прио</w:t>
      </w:r>
      <w:r w:rsidRPr="009815B7">
        <w:rPr>
          <w:sz w:val="20"/>
          <w:szCs w:val="20"/>
        </w:rPr>
        <w:t>б</w:t>
      </w:r>
      <w:r w:rsidRPr="009815B7">
        <w:rPr>
          <w:sz w:val="20"/>
          <w:szCs w:val="20"/>
        </w:rPr>
        <w:t xml:space="preserve">ретение препаратов </w:t>
      </w:r>
      <w:r>
        <w:rPr>
          <w:sz w:val="20"/>
          <w:szCs w:val="20"/>
        </w:rPr>
        <w:t>посредством</w:t>
      </w:r>
      <w:r w:rsidRPr="009815B7">
        <w:rPr>
          <w:sz w:val="20"/>
          <w:szCs w:val="20"/>
        </w:rPr>
        <w:t xml:space="preserve"> аптеч</w:t>
      </w:r>
      <w:r>
        <w:rPr>
          <w:sz w:val="20"/>
          <w:szCs w:val="20"/>
        </w:rPr>
        <w:t>ной</w:t>
      </w:r>
      <w:r w:rsidRPr="009815B7">
        <w:rPr>
          <w:sz w:val="20"/>
          <w:szCs w:val="20"/>
        </w:rPr>
        <w:t xml:space="preserve"> сет</w:t>
      </w:r>
      <w:r>
        <w:rPr>
          <w:sz w:val="20"/>
          <w:szCs w:val="20"/>
        </w:rPr>
        <w:t>и</w:t>
      </w:r>
      <w:r w:rsidRPr="009815B7">
        <w:rPr>
          <w:sz w:val="20"/>
          <w:szCs w:val="20"/>
        </w:rPr>
        <w:t xml:space="preserve">. Однако нами установлено, что расчет емкости рынка через оценку информации о розничных продажах имеет два существенных недостатка. </w:t>
      </w:r>
    </w:p>
    <w:p w:rsidR="00E950B2" w:rsidRDefault="00E950B2" w:rsidP="00E950B2">
      <w:pPr>
        <w:widowControl w:val="0"/>
        <w:ind w:firstLine="284"/>
        <w:jc w:val="both"/>
        <w:rPr>
          <w:sz w:val="20"/>
          <w:szCs w:val="20"/>
        </w:rPr>
      </w:pPr>
      <w:r w:rsidRPr="009815B7">
        <w:rPr>
          <w:sz w:val="20"/>
          <w:szCs w:val="20"/>
        </w:rPr>
        <w:t>В</w:t>
      </w:r>
      <w:r>
        <w:rPr>
          <w:sz w:val="20"/>
          <w:szCs w:val="20"/>
        </w:rPr>
        <w:t xml:space="preserve">о-первых, на систему </w:t>
      </w:r>
      <w:r w:rsidRPr="009815B7">
        <w:rPr>
          <w:sz w:val="20"/>
          <w:szCs w:val="20"/>
        </w:rPr>
        <w:t>реализации воздействуют внешние рыночные факторы, которые могут ограничивать продажи ЛРС. Так</w:t>
      </w:r>
      <w:r>
        <w:rPr>
          <w:sz w:val="20"/>
          <w:szCs w:val="20"/>
        </w:rPr>
        <w:t>,</w:t>
      </w:r>
      <w:r w:rsidRPr="009815B7">
        <w:rPr>
          <w:sz w:val="20"/>
          <w:szCs w:val="20"/>
        </w:rPr>
        <w:t xml:space="preserve"> в аптечной сети может отсутствовать тот или иной вид ЛРС, в том числе по причине срыва поставки или недопроизводства. Недостаточные маркетинговые стимулы в торговых точках не могут способс</w:t>
      </w:r>
      <w:r w:rsidRPr="009815B7">
        <w:rPr>
          <w:sz w:val="20"/>
          <w:szCs w:val="20"/>
        </w:rPr>
        <w:t>т</w:t>
      </w:r>
      <w:r w:rsidRPr="009815B7">
        <w:rPr>
          <w:sz w:val="20"/>
          <w:szCs w:val="20"/>
        </w:rPr>
        <w:t>вовать дополнительному росту реализации.</w:t>
      </w:r>
    </w:p>
    <w:p w:rsidR="00E950B2" w:rsidRDefault="00E950B2" w:rsidP="00E950B2">
      <w:pPr>
        <w:widowControl w:val="0"/>
        <w:ind w:firstLine="284"/>
        <w:jc w:val="both"/>
        <w:rPr>
          <w:sz w:val="20"/>
          <w:szCs w:val="20"/>
        </w:rPr>
      </w:pPr>
      <w:r w:rsidRPr="009815B7">
        <w:rPr>
          <w:sz w:val="20"/>
          <w:szCs w:val="20"/>
        </w:rPr>
        <w:t>Во-вторых, часть лекарственных растений население выращивает и заготавливает самостоятельно, а не пр</w:t>
      </w:r>
      <w:r w:rsidRPr="009815B7">
        <w:rPr>
          <w:sz w:val="20"/>
          <w:szCs w:val="20"/>
        </w:rPr>
        <w:t>и</w:t>
      </w:r>
      <w:r w:rsidRPr="009815B7">
        <w:rPr>
          <w:sz w:val="20"/>
          <w:szCs w:val="20"/>
        </w:rPr>
        <w:t>обретает их в аптеках. Размер и ассортимент заготовки зависит от возможностей конкретного человека, его опыта и социального окружения. Следовательно, при планировании объема рынка, необходимо учитывать во</w:t>
      </w:r>
      <w:r w:rsidRPr="009815B7">
        <w:rPr>
          <w:sz w:val="20"/>
          <w:szCs w:val="20"/>
        </w:rPr>
        <w:t>з</w:t>
      </w:r>
      <w:r w:rsidRPr="009815B7">
        <w:rPr>
          <w:sz w:val="20"/>
          <w:szCs w:val="20"/>
        </w:rPr>
        <w:t>можный потенциальный спрос.</w:t>
      </w:r>
    </w:p>
    <w:p w:rsidR="00E950B2" w:rsidRPr="009815B7" w:rsidRDefault="00E950B2" w:rsidP="00E950B2">
      <w:pPr>
        <w:widowControl w:val="0"/>
        <w:ind w:firstLine="284"/>
        <w:jc w:val="both"/>
        <w:rPr>
          <w:sz w:val="20"/>
          <w:szCs w:val="20"/>
        </w:rPr>
      </w:pPr>
      <w:r w:rsidRPr="009815B7">
        <w:rPr>
          <w:sz w:val="20"/>
          <w:szCs w:val="20"/>
        </w:rPr>
        <w:t>Устранить данные недостатки можно при помощи оценки емкости рынка через использование данных о п</w:t>
      </w:r>
      <w:r w:rsidRPr="009815B7">
        <w:rPr>
          <w:sz w:val="20"/>
          <w:szCs w:val="20"/>
        </w:rPr>
        <w:t>о</w:t>
      </w:r>
      <w:r w:rsidRPr="009815B7">
        <w:rPr>
          <w:sz w:val="20"/>
          <w:szCs w:val="20"/>
        </w:rPr>
        <w:t>треблении. Для данного расчета многие исследователи предлагают следующую формулу:</w:t>
      </w:r>
    </w:p>
    <w:p w:rsidR="00E950B2" w:rsidRPr="009815B7" w:rsidRDefault="00E950B2" w:rsidP="00E950B2">
      <w:pPr>
        <w:widowControl w:val="0"/>
        <w:ind w:firstLine="357"/>
        <w:jc w:val="both"/>
        <w:rPr>
          <w:sz w:val="20"/>
          <w:szCs w:val="20"/>
        </w:rPr>
      </w:pPr>
      <w:r w:rsidRPr="009815B7">
        <w:rPr>
          <w:sz w:val="20"/>
          <w:szCs w:val="20"/>
        </w:rPr>
        <w:tab/>
      </w:r>
      <w:r w:rsidRPr="009815B7">
        <w:rPr>
          <w:position w:val="-10"/>
          <w:sz w:val="20"/>
          <w:szCs w:val="20"/>
        </w:rPr>
        <w:object w:dxaOrig="1780" w:dyaOrig="320">
          <v:shape id="_x0000_i1027" type="#_x0000_t75" style="width:63.75pt;height:12pt" o:ole="">
            <v:imagedata r:id="rId12" o:title=""/>
          </v:shape>
          <o:OLEObject Type="Embed" ProgID="Equation.DSMT4" ShapeID="_x0000_i1027" DrawAspect="Content" ObjectID="_1424768002" r:id="rId13"/>
        </w:object>
      </w:r>
      <w:r w:rsidRPr="009815B7">
        <w:rPr>
          <w:sz w:val="20"/>
          <w:szCs w:val="20"/>
        </w:rPr>
        <w:tab/>
      </w:r>
      <w:r w:rsidRPr="009815B7">
        <w:rPr>
          <w:sz w:val="20"/>
          <w:szCs w:val="20"/>
        </w:rPr>
        <w:tab/>
      </w:r>
      <w:r>
        <w:rPr>
          <w:sz w:val="20"/>
          <w:szCs w:val="20"/>
        </w:rPr>
        <w:tab/>
        <w:t>(3</w:t>
      </w:r>
      <w:r w:rsidRPr="009815B7">
        <w:rPr>
          <w:sz w:val="20"/>
          <w:szCs w:val="20"/>
        </w:rPr>
        <w:t>)</w:t>
      </w:r>
    </w:p>
    <w:p w:rsidR="00E950B2" w:rsidRDefault="00E950B2" w:rsidP="00E950B2">
      <w:pPr>
        <w:widowControl w:val="0"/>
        <w:jc w:val="both"/>
        <w:rPr>
          <w:sz w:val="20"/>
          <w:szCs w:val="20"/>
        </w:rPr>
      </w:pPr>
      <w:r>
        <w:rPr>
          <w:sz w:val="20"/>
          <w:szCs w:val="20"/>
        </w:rPr>
        <w:t xml:space="preserve">где </w:t>
      </w:r>
      <w:r w:rsidRPr="009815B7">
        <w:rPr>
          <w:sz w:val="20"/>
          <w:szCs w:val="20"/>
          <w:lang w:val="en-US"/>
        </w:rPr>
        <w:t>Q</w:t>
      </w:r>
      <w:r w:rsidRPr="009815B7">
        <w:rPr>
          <w:sz w:val="20"/>
          <w:szCs w:val="20"/>
        </w:rPr>
        <w:t xml:space="preserve"> – емкость рынка;</w:t>
      </w:r>
      <w:r>
        <w:rPr>
          <w:sz w:val="20"/>
          <w:szCs w:val="20"/>
        </w:rPr>
        <w:t xml:space="preserve"> </w:t>
      </w:r>
    </w:p>
    <w:p w:rsidR="00E950B2" w:rsidRDefault="00E950B2" w:rsidP="00E950B2">
      <w:pPr>
        <w:widowControl w:val="0"/>
        <w:jc w:val="both"/>
        <w:rPr>
          <w:sz w:val="20"/>
          <w:szCs w:val="20"/>
        </w:rPr>
      </w:pPr>
      <w:r>
        <w:rPr>
          <w:sz w:val="20"/>
          <w:szCs w:val="20"/>
        </w:rPr>
        <w:t xml:space="preserve">      </w:t>
      </w:r>
      <w:r w:rsidRPr="009815B7">
        <w:rPr>
          <w:sz w:val="20"/>
          <w:szCs w:val="20"/>
          <w:lang w:val="en-US"/>
        </w:rPr>
        <w:t>N</w:t>
      </w:r>
      <w:r w:rsidRPr="009815B7">
        <w:rPr>
          <w:sz w:val="20"/>
          <w:szCs w:val="20"/>
        </w:rPr>
        <w:t xml:space="preserve"> – количество потенциальных покупателей;</w:t>
      </w:r>
      <w:r>
        <w:rPr>
          <w:sz w:val="20"/>
          <w:szCs w:val="20"/>
        </w:rPr>
        <w:t xml:space="preserve"> </w:t>
      </w:r>
    </w:p>
    <w:p w:rsidR="00E950B2" w:rsidRDefault="00E950B2" w:rsidP="00E950B2">
      <w:pPr>
        <w:widowControl w:val="0"/>
        <w:jc w:val="both"/>
        <w:rPr>
          <w:sz w:val="20"/>
          <w:szCs w:val="20"/>
        </w:rPr>
      </w:pPr>
      <w:r>
        <w:rPr>
          <w:sz w:val="20"/>
          <w:szCs w:val="20"/>
        </w:rPr>
        <w:t xml:space="preserve">      </w:t>
      </w:r>
      <w:r w:rsidRPr="009815B7">
        <w:rPr>
          <w:sz w:val="20"/>
          <w:szCs w:val="20"/>
          <w:lang w:val="en-US"/>
        </w:rPr>
        <w:t>K</w:t>
      </w:r>
      <w:r w:rsidRPr="009815B7">
        <w:rPr>
          <w:sz w:val="20"/>
          <w:szCs w:val="20"/>
        </w:rPr>
        <w:t xml:space="preserve"> – процент покупателей, готовых к приобретению данного товара;</w:t>
      </w:r>
    </w:p>
    <w:p w:rsidR="00E950B2" w:rsidRDefault="00E950B2" w:rsidP="00E950B2">
      <w:pPr>
        <w:widowControl w:val="0"/>
        <w:jc w:val="both"/>
        <w:rPr>
          <w:sz w:val="20"/>
          <w:szCs w:val="20"/>
        </w:rPr>
      </w:pPr>
      <w:r>
        <w:rPr>
          <w:sz w:val="20"/>
          <w:szCs w:val="20"/>
        </w:rPr>
        <w:t xml:space="preserve">      </w:t>
      </w:r>
      <w:r w:rsidRPr="009815B7">
        <w:rPr>
          <w:sz w:val="20"/>
          <w:szCs w:val="20"/>
          <w:lang w:val="en-US"/>
        </w:rPr>
        <w:t>F</w:t>
      </w:r>
      <w:r w:rsidRPr="009815B7">
        <w:rPr>
          <w:sz w:val="20"/>
          <w:szCs w:val="20"/>
        </w:rPr>
        <w:t xml:space="preserve"> – средняя частота покупок за год;</w:t>
      </w:r>
      <w:r>
        <w:rPr>
          <w:sz w:val="20"/>
          <w:szCs w:val="20"/>
        </w:rPr>
        <w:t xml:space="preserve"> </w:t>
      </w:r>
    </w:p>
    <w:p w:rsidR="00E950B2" w:rsidRPr="009815B7" w:rsidRDefault="00E950B2" w:rsidP="00E950B2">
      <w:pPr>
        <w:widowControl w:val="0"/>
        <w:jc w:val="both"/>
        <w:rPr>
          <w:sz w:val="20"/>
          <w:szCs w:val="20"/>
        </w:rPr>
      </w:pPr>
      <w:r>
        <w:rPr>
          <w:sz w:val="20"/>
          <w:szCs w:val="20"/>
        </w:rPr>
        <w:t xml:space="preserve">      </w:t>
      </w:r>
      <w:r w:rsidRPr="009815B7">
        <w:rPr>
          <w:sz w:val="20"/>
          <w:szCs w:val="20"/>
          <w:lang w:val="en-US"/>
        </w:rPr>
        <w:t>P</w:t>
      </w:r>
      <w:r w:rsidRPr="009815B7">
        <w:rPr>
          <w:sz w:val="20"/>
          <w:szCs w:val="20"/>
        </w:rPr>
        <w:t xml:space="preserve"> – средняя цена товара.</w:t>
      </w:r>
    </w:p>
    <w:p w:rsidR="00E950B2" w:rsidRPr="009815B7" w:rsidRDefault="00E950B2" w:rsidP="00E950B2">
      <w:pPr>
        <w:widowControl w:val="0"/>
        <w:spacing w:before="60"/>
        <w:ind w:firstLine="284"/>
        <w:jc w:val="both"/>
        <w:rPr>
          <w:sz w:val="20"/>
          <w:szCs w:val="20"/>
        </w:rPr>
      </w:pPr>
      <w:r>
        <w:rPr>
          <w:sz w:val="20"/>
          <w:szCs w:val="20"/>
        </w:rPr>
        <w:t xml:space="preserve">Наибольшую сложность </w:t>
      </w:r>
      <w:r w:rsidRPr="009815B7">
        <w:rPr>
          <w:sz w:val="20"/>
          <w:szCs w:val="20"/>
        </w:rPr>
        <w:t>в данных расчетах представляет определение количества потенциальных покупат</w:t>
      </w:r>
      <w:r w:rsidRPr="009815B7">
        <w:rPr>
          <w:sz w:val="20"/>
          <w:szCs w:val="20"/>
        </w:rPr>
        <w:t>е</w:t>
      </w:r>
      <w:r w:rsidRPr="009815B7">
        <w:rPr>
          <w:sz w:val="20"/>
          <w:szCs w:val="20"/>
        </w:rPr>
        <w:t>лей, готовых к приобретению конкретного вида лекарственного растения. Нами установлено, что с помощью маркетинговых исследований и опросов потенциальных потребителей можно определить основные параметры расчетов</w:t>
      </w:r>
      <w:r w:rsidRPr="00657AC9">
        <w:rPr>
          <w:sz w:val="20"/>
          <w:szCs w:val="20"/>
        </w:rPr>
        <w:t xml:space="preserve"> [2]</w:t>
      </w:r>
      <w:r w:rsidRPr="009815B7">
        <w:rPr>
          <w:sz w:val="20"/>
          <w:szCs w:val="20"/>
        </w:rPr>
        <w:t>. При этом стоит учитывать, что размер используемого ЛРС может варьировать в зависимости от активности потребления. В связи с особенностями рынка ЛРС емкость рынка на основе данных о потребле</w:t>
      </w:r>
      <w:r>
        <w:rPr>
          <w:sz w:val="20"/>
          <w:szCs w:val="20"/>
        </w:rPr>
        <w:t>нии из формулы 3</w:t>
      </w:r>
      <w:r w:rsidRPr="009815B7">
        <w:rPr>
          <w:sz w:val="20"/>
          <w:szCs w:val="20"/>
        </w:rPr>
        <w:t xml:space="preserve"> преобразуется и имеет вид:</w:t>
      </w:r>
    </w:p>
    <w:p w:rsidR="00E950B2" w:rsidRPr="009815B7" w:rsidRDefault="00E950B2" w:rsidP="00E950B2">
      <w:pPr>
        <w:widowControl w:val="0"/>
        <w:ind w:firstLine="357"/>
        <w:jc w:val="both"/>
        <w:rPr>
          <w:sz w:val="20"/>
          <w:szCs w:val="20"/>
        </w:rPr>
      </w:pPr>
      <w:r w:rsidRPr="009815B7">
        <w:rPr>
          <w:sz w:val="20"/>
          <w:szCs w:val="20"/>
        </w:rPr>
        <w:tab/>
      </w:r>
      <w:r w:rsidRPr="009815B7">
        <w:rPr>
          <w:position w:val="-12"/>
          <w:sz w:val="20"/>
          <w:szCs w:val="20"/>
        </w:rPr>
        <w:object w:dxaOrig="3180" w:dyaOrig="360">
          <v:shape id="_x0000_i1028" type="#_x0000_t75" style="width:127.5pt;height:14.25pt" o:ole="">
            <v:imagedata r:id="rId14" o:title=""/>
          </v:shape>
          <o:OLEObject Type="Embed" ProgID="Equation.DSMT4" ShapeID="_x0000_i1028" DrawAspect="Content" ObjectID="_1424768003" r:id="rId15"/>
        </w:object>
      </w:r>
      <w:r w:rsidRPr="009815B7">
        <w:rPr>
          <w:sz w:val="20"/>
          <w:szCs w:val="20"/>
        </w:rPr>
        <w:tab/>
      </w:r>
      <w:r>
        <w:rPr>
          <w:sz w:val="20"/>
          <w:szCs w:val="20"/>
        </w:rPr>
        <w:t>(4</w:t>
      </w:r>
      <w:r w:rsidRPr="009815B7">
        <w:rPr>
          <w:sz w:val="20"/>
          <w:szCs w:val="20"/>
        </w:rPr>
        <w:t>)</w:t>
      </w:r>
    </w:p>
    <w:p w:rsidR="00E950B2" w:rsidRDefault="00E950B2" w:rsidP="00E950B2">
      <w:pPr>
        <w:widowControl w:val="0"/>
        <w:jc w:val="both"/>
        <w:rPr>
          <w:sz w:val="20"/>
          <w:szCs w:val="20"/>
        </w:rPr>
      </w:pPr>
      <w:r>
        <w:rPr>
          <w:sz w:val="20"/>
          <w:szCs w:val="20"/>
        </w:rPr>
        <w:t xml:space="preserve">где </w:t>
      </w:r>
      <w:r w:rsidRPr="009815B7">
        <w:rPr>
          <w:sz w:val="20"/>
          <w:szCs w:val="20"/>
          <w:lang w:val="en-US"/>
        </w:rPr>
        <w:t>Q</w:t>
      </w:r>
      <w:r w:rsidRPr="009815B7">
        <w:rPr>
          <w:sz w:val="20"/>
          <w:szCs w:val="20"/>
        </w:rPr>
        <w:t xml:space="preserve"> – емкость рынка, кг;</w:t>
      </w:r>
      <w:r>
        <w:rPr>
          <w:sz w:val="20"/>
          <w:szCs w:val="20"/>
        </w:rPr>
        <w:t xml:space="preserve"> </w:t>
      </w:r>
    </w:p>
    <w:p w:rsidR="00E950B2" w:rsidRDefault="00E950B2" w:rsidP="00E950B2">
      <w:pPr>
        <w:widowControl w:val="0"/>
        <w:jc w:val="both"/>
        <w:rPr>
          <w:sz w:val="20"/>
          <w:szCs w:val="20"/>
        </w:rPr>
      </w:pPr>
      <w:r>
        <w:rPr>
          <w:sz w:val="20"/>
          <w:szCs w:val="20"/>
        </w:rPr>
        <w:t xml:space="preserve">      </w:t>
      </w:r>
      <w:r w:rsidRPr="009815B7">
        <w:rPr>
          <w:sz w:val="20"/>
          <w:szCs w:val="20"/>
          <w:lang w:val="en-US"/>
        </w:rPr>
        <w:t>N</w:t>
      </w:r>
      <w:r w:rsidRPr="009815B7">
        <w:rPr>
          <w:sz w:val="20"/>
          <w:szCs w:val="20"/>
        </w:rPr>
        <w:t xml:space="preserve"> – количество потенциальных покупателей, чел.;</w:t>
      </w:r>
    </w:p>
    <w:p w:rsidR="00E950B2" w:rsidRDefault="00E950B2" w:rsidP="00E950B2">
      <w:pPr>
        <w:widowControl w:val="0"/>
        <w:jc w:val="both"/>
        <w:rPr>
          <w:sz w:val="20"/>
          <w:szCs w:val="20"/>
        </w:rPr>
      </w:pPr>
      <w:r>
        <w:rPr>
          <w:sz w:val="20"/>
          <w:szCs w:val="20"/>
        </w:rPr>
        <w:t xml:space="preserve">      </w:t>
      </w:r>
      <w:r w:rsidRPr="009815B7">
        <w:rPr>
          <w:sz w:val="20"/>
          <w:szCs w:val="20"/>
          <w:lang w:val="en-US"/>
        </w:rPr>
        <w:t>K</w:t>
      </w:r>
      <w:r w:rsidRPr="009815B7">
        <w:rPr>
          <w:sz w:val="20"/>
          <w:szCs w:val="20"/>
          <w:vertAlign w:val="subscript"/>
          <w:lang w:val="en-US"/>
        </w:rPr>
        <w:t>a</w:t>
      </w:r>
      <w:r w:rsidRPr="009815B7">
        <w:rPr>
          <w:sz w:val="20"/>
          <w:szCs w:val="20"/>
        </w:rPr>
        <w:t xml:space="preserve"> – процент активных покупателей, готовых к приобретению данного ЛРС, %;</w:t>
      </w:r>
      <w:r>
        <w:rPr>
          <w:sz w:val="20"/>
          <w:szCs w:val="20"/>
        </w:rPr>
        <w:t xml:space="preserve"> </w:t>
      </w:r>
    </w:p>
    <w:p w:rsidR="00E950B2" w:rsidRDefault="00E950B2" w:rsidP="00E950B2">
      <w:pPr>
        <w:widowControl w:val="0"/>
        <w:jc w:val="both"/>
        <w:rPr>
          <w:sz w:val="20"/>
          <w:szCs w:val="20"/>
        </w:rPr>
      </w:pPr>
      <w:r>
        <w:rPr>
          <w:sz w:val="20"/>
          <w:szCs w:val="20"/>
        </w:rPr>
        <w:t xml:space="preserve">      </w:t>
      </w:r>
      <w:r w:rsidRPr="009815B7">
        <w:rPr>
          <w:sz w:val="20"/>
          <w:szCs w:val="20"/>
          <w:lang w:val="en-US"/>
        </w:rPr>
        <w:t>F</w:t>
      </w:r>
      <w:r w:rsidRPr="009815B7">
        <w:rPr>
          <w:sz w:val="20"/>
          <w:szCs w:val="20"/>
          <w:vertAlign w:val="subscript"/>
          <w:lang w:val="en-US"/>
        </w:rPr>
        <w:t>a</w:t>
      </w:r>
      <w:r w:rsidRPr="009815B7">
        <w:rPr>
          <w:sz w:val="20"/>
          <w:szCs w:val="20"/>
        </w:rPr>
        <w:t xml:space="preserve"> – средний размер использования ЛРС активными потребителями, кг в год;</w:t>
      </w:r>
      <w:r>
        <w:rPr>
          <w:sz w:val="20"/>
          <w:szCs w:val="20"/>
        </w:rPr>
        <w:t xml:space="preserve"> </w:t>
      </w:r>
    </w:p>
    <w:p w:rsidR="00E950B2" w:rsidRDefault="00E950B2" w:rsidP="00E950B2">
      <w:pPr>
        <w:widowControl w:val="0"/>
        <w:jc w:val="both"/>
        <w:rPr>
          <w:sz w:val="20"/>
          <w:szCs w:val="20"/>
        </w:rPr>
      </w:pPr>
      <w:r>
        <w:rPr>
          <w:sz w:val="20"/>
          <w:szCs w:val="20"/>
        </w:rPr>
        <w:t xml:space="preserve">      </w:t>
      </w:r>
      <w:r w:rsidRPr="009815B7">
        <w:rPr>
          <w:sz w:val="20"/>
          <w:szCs w:val="20"/>
          <w:lang w:val="en-US"/>
        </w:rPr>
        <w:t>K</w:t>
      </w:r>
      <w:r w:rsidRPr="009815B7">
        <w:rPr>
          <w:sz w:val="20"/>
          <w:szCs w:val="20"/>
          <w:vertAlign w:val="subscript"/>
          <w:lang w:val="en-US"/>
        </w:rPr>
        <w:t>c</w:t>
      </w:r>
      <w:r w:rsidRPr="009815B7">
        <w:rPr>
          <w:sz w:val="20"/>
          <w:szCs w:val="20"/>
        </w:rPr>
        <w:t xml:space="preserve"> – процент случайных покупателей, готовых к приобретению данного ЛРС, %;</w:t>
      </w:r>
      <w:r>
        <w:rPr>
          <w:sz w:val="20"/>
          <w:szCs w:val="20"/>
        </w:rPr>
        <w:t xml:space="preserve"> </w:t>
      </w:r>
    </w:p>
    <w:p w:rsidR="00E950B2" w:rsidRPr="009815B7" w:rsidRDefault="00E950B2" w:rsidP="00E950B2">
      <w:pPr>
        <w:widowControl w:val="0"/>
        <w:jc w:val="both"/>
        <w:rPr>
          <w:sz w:val="20"/>
          <w:szCs w:val="20"/>
        </w:rPr>
      </w:pPr>
      <w:r>
        <w:rPr>
          <w:sz w:val="20"/>
          <w:szCs w:val="20"/>
        </w:rPr>
        <w:t xml:space="preserve">      </w:t>
      </w:r>
      <w:r w:rsidRPr="009815B7">
        <w:rPr>
          <w:sz w:val="20"/>
          <w:szCs w:val="20"/>
          <w:lang w:val="en-US"/>
        </w:rPr>
        <w:t>F</w:t>
      </w:r>
      <w:r w:rsidRPr="009815B7">
        <w:rPr>
          <w:sz w:val="20"/>
          <w:szCs w:val="20"/>
          <w:vertAlign w:val="subscript"/>
          <w:lang w:val="en-US"/>
        </w:rPr>
        <w:t>c</w:t>
      </w:r>
      <w:r>
        <w:rPr>
          <w:sz w:val="20"/>
          <w:szCs w:val="20"/>
        </w:rPr>
        <w:t xml:space="preserve"> – </w:t>
      </w:r>
      <w:r w:rsidRPr="009815B7">
        <w:rPr>
          <w:sz w:val="20"/>
          <w:szCs w:val="20"/>
        </w:rPr>
        <w:t>средний размер использования ЛРС случайными потребителями, кг в год.</w:t>
      </w:r>
    </w:p>
    <w:p w:rsidR="00E950B2" w:rsidRPr="009815B7" w:rsidRDefault="00E950B2" w:rsidP="00E950B2">
      <w:pPr>
        <w:widowControl w:val="0"/>
        <w:ind w:firstLine="284"/>
        <w:jc w:val="both"/>
        <w:rPr>
          <w:sz w:val="20"/>
          <w:szCs w:val="20"/>
        </w:rPr>
      </w:pPr>
      <w:r w:rsidRPr="009815B7">
        <w:rPr>
          <w:sz w:val="20"/>
          <w:szCs w:val="20"/>
        </w:rPr>
        <w:t xml:space="preserve">Показатель </w:t>
      </w:r>
      <w:r w:rsidRPr="009815B7">
        <w:rPr>
          <w:sz w:val="20"/>
          <w:szCs w:val="20"/>
          <w:lang w:val="en-US"/>
        </w:rPr>
        <w:t>F</w:t>
      </w:r>
      <w:r w:rsidRPr="009815B7">
        <w:rPr>
          <w:sz w:val="20"/>
          <w:szCs w:val="20"/>
          <w:vertAlign w:val="subscript"/>
          <w:lang w:val="en-US"/>
        </w:rPr>
        <w:t>a</w:t>
      </w:r>
      <w:r w:rsidRPr="009815B7">
        <w:rPr>
          <w:sz w:val="20"/>
          <w:szCs w:val="20"/>
        </w:rPr>
        <w:t xml:space="preserve"> фактически представляет собой то количество ЛРС, которое потребитель расходует для пр</w:t>
      </w:r>
      <w:r w:rsidRPr="009815B7">
        <w:rPr>
          <w:sz w:val="20"/>
          <w:szCs w:val="20"/>
        </w:rPr>
        <w:t>и</w:t>
      </w:r>
      <w:r w:rsidRPr="009815B7">
        <w:rPr>
          <w:sz w:val="20"/>
          <w:szCs w:val="20"/>
        </w:rPr>
        <w:t>готовления лекарственных форм. Ее размер будет зависеть от конкретной нозологии, возраста пациента, кра</w:t>
      </w:r>
      <w:r w:rsidRPr="009815B7">
        <w:rPr>
          <w:sz w:val="20"/>
          <w:szCs w:val="20"/>
        </w:rPr>
        <w:t>т</w:t>
      </w:r>
      <w:r w:rsidRPr="009815B7">
        <w:rPr>
          <w:sz w:val="20"/>
          <w:szCs w:val="20"/>
        </w:rPr>
        <w:t>ности приема. В зависимости от вида ЛРС нами принимается предельно допустимая доза ЛРС или близкая к ней, которая не способна нанести вред здоровью при соблюдении правил потребления. Оценка рынка с пом</w:t>
      </w:r>
      <w:r w:rsidRPr="009815B7">
        <w:rPr>
          <w:sz w:val="20"/>
          <w:szCs w:val="20"/>
        </w:rPr>
        <w:t>о</w:t>
      </w:r>
      <w:r w:rsidRPr="009815B7">
        <w:rPr>
          <w:sz w:val="20"/>
          <w:szCs w:val="20"/>
        </w:rPr>
        <w:t xml:space="preserve">щью данных о потреблении позволяет определить потенциал рынка, т.е. максимальный объем продаж ЛРС на рынке за год. Используя данные </w:t>
      </w:r>
      <w:r>
        <w:rPr>
          <w:sz w:val="20"/>
          <w:szCs w:val="20"/>
        </w:rPr>
        <w:t xml:space="preserve">маркетингового  исследования, </w:t>
      </w:r>
      <w:r w:rsidRPr="009815B7">
        <w:rPr>
          <w:sz w:val="20"/>
          <w:szCs w:val="20"/>
        </w:rPr>
        <w:t>можно рассчитать ежегодный потенциал рынка ЛРС в Гродно. В качестве целевой группы для данных препаратов необходимо учитывать взрослое население в возрасте 19-80 лет (табли</w:t>
      </w:r>
      <w:r>
        <w:rPr>
          <w:sz w:val="20"/>
          <w:szCs w:val="20"/>
        </w:rPr>
        <w:t>ца 1</w:t>
      </w:r>
      <w:r w:rsidRPr="009815B7">
        <w:rPr>
          <w:sz w:val="20"/>
          <w:szCs w:val="20"/>
        </w:rPr>
        <w:t>).</w:t>
      </w:r>
    </w:p>
    <w:p w:rsidR="00E950B2" w:rsidRPr="00556741" w:rsidRDefault="00E950B2" w:rsidP="00E950B2">
      <w:pPr>
        <w:widowControl w:val="0"/>
        <w:spacing w:after="60"/>
        <w:ind w:firstLine="284"/>
        <w:jc w:val="both"/>
        <w:rPr>
          <w:sz w:val="20"/>
          <w:szCs w:val="20"/>
        </w:rPr>
      </w:pPr>
      <w:r w:rsidRPr="00556741">
        <w:rPr>
          <w:sz w:val="20"/>
          <w:szCs w:val="20"/>
        </w:rPr>
        <w:t>Таблица 1 – Расчет численности населения г. Гродно, употребляющего лекарственное растительное сырье</w:t>
      </w:r>
    </w:p>
    <w:tbl>
      <w:tblPr>
        <w:tblW w:w="6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615"/>
        <w:gridCol w:w="1814"/>
        <w:gridCol w:w="1179"/>
        <w:gridCol w:w="1512"/>
      </w:tblGrid>
      <w:tr w:rsidR="00E950B2" w:rsidRPr="009815B7" w:rsidTr="000C672A">
        <w:tc>
          <w:tcPr>
            <w:tcW w:w="1615" w:type="dxa"/>
            <w:vMerge w:val="restart"/>
            <w:vAlign w:val="center"/>
          </w:tcPr>
          <w:p w:rsidR="00E950B2" w:rsidRDefault="00E950B2" w:rsidP="000C672A">
            <w:pPr>
              <w:widowControl w:val="0"/>
              <w:jc w:val="center"/>
              <w:rPr>
                <w:sz w:val="20"/>
                <w:szCs w:val="20"/>
              </w:rPr>
            </w:pPr>
            <w:r w:rsidRPr="00556741">
              <w:rPr>
                <w:sz w:val="20"/>
                <w:szCs w:val="20"/>
              </w:rPr>
              <w:t xml:space="preserve">Категория </w:t>
            </w:r>
          </w:p>
          <w:p w:rsidR="00E950B2" w:rsidRPr="00556741" w:rsidRDefault="00E950B2" w:rsidP="000C672A">
            <w:pPr>
              <w:widowControl w:val="0"/>
              <w:jc w:val="center"/>
              <w:rPr>
                <w:sz w:val="20"/>
                <w:szCs w:val="20"/>
              </w:rPr>
            </w:pPr>
            <w:r w:rsidRPr="00556741">
              <w:rPr>
                <w:sz w:val="20"/>
                <w:szCs w:val="20"/>
              </w:rPr>
              <w:t>населения</w:t>
            </w:r>
          </w:p>
        </w:tc>
        <w:tc>
          <w:tcPr>
            <w:tcW w:w="1814" w:type="dxa"/>
            <w:vMerge w:val="restart"/>
            <w:vAlign w:val="center"/>
          </w:tcPr>
          <w:p w:rsidR="00E950B2" w:rsidRPr="00556741" w:rsidRDefault="00E950B2" w:rsidP="000C672A">
            <w:pPr>
              <w:widowControl w:val="0"/>
              <w:ind w:firstLine="5"/>
              <w:jc w:val="center"/>
              <w:rPr>
                <w:sz w:val="20"/>
                <w:szCs w:val="20"/>
              </w:rPr>
            </w:pPr>
            <w:r w:rsidRPr="00556741">
              <w:rPr>
                <w:sz w:val="20"/>
                <w:szCs w:val="20"/>
              </w:rPr>
              <w:t>Численность н</w:t>
            </w:r>
            <w:r w:rsidRPr="00556741">
              <w:rPr>
                <w:sz w:val="20"/>
                <w:szCs w:val="20"/>
              </w:rPr>
              <w:t>а</w:t>
            </w:r>
            <w:r w:rsidRPr="00556741">
              <w:rPr>
                <w:sz w:val="20"/>
                <w:szCs w:val="20"/>
              </w:rPr>
              <w:t>селения, чел.</w:t>
            </w:r>
          </w:p>
        </w:tc>
        <w:tc>
          <w:tcPr>
            <w:tcW w:w="2691" w:type="dxa"/>
            <w:gridSpan w:val="2"/>
            <w:vAlign w:val="center"/>
          </w:tcPr>
          <w:p w:rsidR="00E950B2" w:rsidRPr="00556741" w:rsidRDefault="00E950B2" w:rsidP="000C672A">
            <w:pPr>
              <w:widowControl w:val="0"/>
              <w:ind w:firstLine="357"/>
              <w:jc w:val="center"/>
              <w:rPr>
                <w:sz w:val="20"/>
                <w:szCs w:val="20"/>
              </w:rPr>
            </w:pPr>
            <w:r w:rsidRPr="00556741">
              <w:rPr>
                <w:sz w:val="20"/>
                <w:szCs w:val="20"/>
              </w:rPr>
              <w:t>Употребляют ЛРС:</w:t>
            </w:r>
          </w:p>
        </w:tc>
      </w:tr>
      <w:tr w:rsidR="00E950B2" w:rsidRPr="009815B7" w:rsidTr="000C672A">
        <w:tc>
          <w:tcPr>
            <w:tcW w:w="1615" w:type="dxa"/>
            <w:vMerge/>
            <w:vAlign w:val="center"/>
          </w:tcPr>
          <w:p w:rsidR="00E950B2" w:rsidRPr="00556741" w:rsidRDefault="00E950B2" w:rsidP="000C672A">
            <w:pPr>
              <w:widowControl w:val="0"/>
              <w:ind w:firstLine="357"/>
              <w:jc w:val="center"/>
              <w:rPr>
                <w:sz w:val="20"/>
                <w:szCs w:val="20"/>
              </w:rPr>
            </w:pPr>
          </w:p>
        </w:tc>
        <w:tc>
          <w:tcPr>
            <w:tcW w:w="1814" w:type="dxa"/>
            <w:vMerge/>
            <w:vAlign w:val="center"/>
          </w:tcPr>
          <w:p w:rsidR="00E950B2" w:rsidRPr="00556741" w:rsidRDefault="00E950B2" w:rsidP="000C672A">
            <w:pPr>
              <w:widowControl w:val="0"/>
              <w:ind w:firstLine="357"/>
              <w:jc w:val="center"/>
              <w:rPr>
                <w:sz w:val="20"/>
                <w:szCs w:val="20"/>
              </w:rPr>
            </w:pPr>
          </w:p>
        </w:tc>
        <w:tc>
          <w:tcPr>
            <w:tcW w:w="1179" w:type="dxa"/>
            <w:vAlign w:val="center"/>
          </w:tcPr>
          <w:p w:rsidR="00E950B2" w:rsidRPr="00556741" w:rsidRDefault="00E950B2" w:rsidP="000C672A">
            <w:pPr>
              <w:widowControl w:val="0"/>
              <w:ind w:hanging="9"/>
              <w:jc w:val="center"/>
              <w:rPr>
                <w:sz w:val="20"/>
                <w:szCs w:val="20"/>
              </w:rPr>
            </w:pPr>
            <w:r w:rsidRPr="00556741">
              <w:rPr>
                <w:sz w:val="20"/>
                <w:szCs w:val="20"/>
              </w:rPr>
              <w:t xml:space="preserve">доля </w:t>
            </w:r>
          </w:p>
          <w:p w:rsidR="00E950B2" w:rsidRPr="00556741" w:rsidRDefault="00E950B2" w:rsidP="000C672A">
            <w:pPr>
              <w:widowControl w:val="0"/>
              <w:ind w:hanging="9"/>
              <w:jc w:val="center"/>
              <w:rPr>
                <w:sz w:val="20"/>
                <w:szCs w:val="20"/>
                <w:lang w:val="en-US"/>
              </w:rPr>
            </w:pPr>
            <w:r w:rsidRPr="00556741">
              <w:rPr>
                <w:sz w:val="20"/>
                <w:szCs w:val="20"/>
              </w:rPr>
              <w:t>населения, %</w:t>
            </w:r>
            <w:r w:rsidRPr="00556741">
              <w:rPr>
                <w:sz w:val="20"/>
                <w:szCs w:val="20"/>
                <w:lang w:val="en-US"/>
              </w:rPr>
              <w:t>*</w:t>
            </w:r>
          </w:p>
        </w:tc>
        <w:tc>
          <w:tcPr>
            <w:tcW w:w="1512" w:type="dxa"/>
            <w:vAlign w:val="center"/>
          </w:tcPr>
          <w:p w:rsidR="00E950B2" w:rsidRPr="00556741" w:rsidRDefault="00E950B2" w:rsidP="000C672A">
            <w:pPr>
              <w:widowControl w:val="0"/>
              <w:jc w:val="center"/>
              <w:rPr>
                <w:sz w:val="20"/>
                <w:szCs w:val="20"/>
              </w:rPr>
            </w:pPr>
            <w:r w:rsidRPr="00556741">
              <w:rPr>
                <w:sz w:val="20"/>
                <w:szCs w:val="20"/>
              </w:rPr>
              <w:t>численность населения, чел.</w:t>
            </w:r>
          </w:p>
        </w:tc>
      </w:tr>
      <w:tr w:rsidR="00E950B2" w:rsidRPr="009815B7" w:rsidTr="000C672A">
        <w:tc>
          <w:tcPr>
            <w:tcW w:w="1615" w:type="dxa"/>
          </w:tcPr>
          <w:p w:rsidR="00E950B2" w:rsidRPr="00556741" w:rsidRDefault="00E950B2" w:rsidP="000C672A">
            <w:pPr>
              <w:widowControl w:val="0"/>
              <w:jc w:val="center"/>
              <w:rPr>
                <w:sz w:val="20"/>
                <w:szCs w:val="20"/>
              </w:rPr>
            </w:pPr>
            <w:r w:rsidRPr="00556741">
              <w:rPr>
                <w:sz w:val="20"/>
                <w:szCs w:val="20"/>
              </w:rPr>
              <w:t>Мужчины</w:t>
            </w:r>
          </w:p>
        </w:tc>
        <w:tc>
          <w:tcPr>
            <w:tcW w:w="1814" w:type="dxa"/>
            <w:vAlign w:val="center"/>
          </w:tcPr>
          <w:p w:rsidR="00E950B2" w:rsidRPr="00556741" w:rsidRDefault="00E950B2" w:rsidP="000C672A">
            <w:pPr>
              <w:widowControl w:val="0"/>
              <w:jc w:val="center"/>
              <w:rPr>
                <w:sz w:val="20"/>
                <w:szCs w:val="20"/>
              </w:rPr>
            </w:pPr>
            <w:r w:rsidRPr="00556741">
              <w:rPr>
                <w:sz w:val="20"/>
                <w:szCs w:val="20"/>
              </w:rPr>
              <w:t>105831</w:t>
            </w:r>
          </w:p>
        </w:tc>
        <w:tc>
          <w:tcPr>
            <w:tcW w:w="1179" w:type="dxa"/>
            <w:vAlign w:val="center"/>
          </w:tcPr>
          <w:p w:rsidR="00E950B2" w:rsidRPr="00556741" w:rsidRDefault="00E950B2" w:rsidP="000C672A">
            <w:pPr>
              <w:widowControl w:val="0"/>
              <w:jc w:val="center"/>
              <w:rPr>
                <w:sz w:val="20"/>
                <w:szCs w:val="20"/>
              </w:rPr>
            </w:pPr>
            <w:r w:rsidRPr="00556741">
              <w:rPr>
                <w:sz w:val="20"/>
                <w:szCs w:val="20"/>
              </w:rPr>
              <w:t>35</w:t>
            </w:r>
          </w:p>
        </w:tc>
        <w:tc>
          <w:tcPr>
            <w:tcW w:w="1512" w:type="dxa"/>
            <w:vAlign w:val="center"/>
          </w:tcPr>
          <w:p w:rsidR="00E950B2" w:rsidRPr="00556741" w:rsidRDefault="00E950B2" w:rsidP="000C672A">
            <w:pPr>
              <w:widowControl w:val="0"/>
              <w:jc w:val="center"/>
              <w:rPr>
                <w:sz w:val="20"/>
                <w:szCs w:val="20"/>
              </w:rPr>
            </w:pPr>
            <w:r w:rsidRPr="00556741">
              <w:rPr>
                <w:sz w:val="20"/>
                <w:szCs w:val="20"/>
              </w:rPr>
              <w:t>37040,7</w:t>
            </w:r>
          </w:p>
        </w:tc>
      </w:tr>
      <w:tr w:rsidR="00E950B2" w:rsidRPr="009815B7" w:rsidTr="000C672A">
        <w:tc>
          <w:tcPr>
            <w:tcW w:w="1615" w:type="dxa"/>
          </w:tcPr>
          <w:p w:rsidR="00E950B2" w:rsidRPr="00556741" w:rsidRDefault="00E950B2" w:rsidP="000C672A">
            <w:pPr>
              <w:widowControl w:val="0"/>
              <w:jc w:val="center"/>
              <w:rPr>
                <w:sz w:val="20"/>
                <w:szCs w:val="20"/>
              </w:rPr>
            </w:pPr>
            <w:r w:rsidRPr="00556741">
              <w:rPr>
                <w:sz w:val="20"/>
                <w:szCs w:val="20"/>
              </w:rPr>
              <w:t>Женщины</w:t>
            </w:r>
          </w:p>
        </w:tc>
        <w:tc>
          <w:tcPr>
            <w:tcW w:w="1814" w:type="dxa"/>
            <w:vAlign w:val="center"/>
          </w:tcPr>
          <w:p w:rsidR="00E950B2" w:rsidRPr="00556741" w:rsidRDefault="00E950B2" w:rsidP="000C672A">
            <w:pPr>
              <w:widowControl w:val="0"/>
              <w:jc w:val="center"/>
              <w:rPr>
                <w:sz w:val="20"/>
                <w:szCs w:val="20"/>
              </w:rPr>
            </w:pPr>
            <w:r w:rsidRPr="00556741">
              <w:rPr>
                <w:sz w:val="20"/>
                <w:szCs w:val="20"/>
              </w:rPr>
              <w:t>128292</w:t>
            </w:r>
          </w:p>
        </w:tc>
        <w:tc>
          <w:tcPr>
            <w:tcW w:w="1179" w:type="dxa"/>
            <w:vAlign w:val="center"/>
          </w:tcPr>
          <w:p w:rsidR="00E950B2" w:rsidRPr="00556741" w:rsidRDefault="00E950B2" w:rsidP="000C672A">
            <w:pPr>
              <w:widowControl w:val="0"/>
              <w:jc w:val="center"/>
              <w:rPr>
                <w:sz w:val="20"/>
                <w:szCs w:val="20"/>
              </w:rPr>
            </w:pPr>
            <w:r w:rsidRPr="00556741">
              <w:rPr>
                <w:sz w:val="20"/>
                <w:szCs w:val="20"/>
              </w:rPr>
              <w:t>65</w:t>
            </w:r>
          </w:p>
        </w:tc>
        <w:tc>
          <w:tcPr>
            <w:tcW w:w="1512" w:type="dxa"/>
            <w:vAlign w:val="center"/>
          </w:tcPr>
          <w:p w:rsidR="00E950B2" w:rsidRPr="00556741" w:rsidRDefault="00E950B2" w:rsidP="000C672A">
            <w:pPr>
              <w:widowControl w:val="0"/>
              <w:jc w:val="center"/>
              <w:rPr>
                <w:sz w:val="20"/>
                <w:szCs w:val="20"/>
              </w:rPr>
            </w:pPr>
            <w:r w:rsidRPr="00556741">
              <w:rPr>
                <w:sz w:val="20"/>
                <w:szCs w:val="20"/>
              </w:rPr>
              <w:t>83389,7</w:t>
            </w:r>
          </w:p>
        </w:tc>
      </w:tr>
      <w:tr w:rsidR="00E950B2" w:rsidRPr="009815B7" w:rsidTr="000C672A">
        <w:tc>
          <w:tcPr>
            <w:tcW w:w="1615" w:type="dxa"/>
          </w:tcPr>
          <w:p w:rsidR="00E950B2" w:rsidRPr="00556741" w:rsidRDefault="00E950B2" w:rsidP="000C672A">
            <w:pPr>
              <w:widowControl w:val="0"/>
              <w:jc w:val="center"/>
              <w:rPr>
                <w:sz w:val="20"/>
                <w:szCs w:val="20"/>
              </w:rPr>
            </w:pPr>
            <w:r w:rsidRPr="00556741">
              <w:rPr>
                <w:sz w:val="20"/>
                <w:szCs w:val="20"/>
              </w:rPr>
              <w:t>Итого</w:t>
            </w:r>
          </w:p>
        </w:tc>
        <w:tc>
          <w:tcPr>
            <w:tcW w:w="1814" w:type="dxa"/>
            <w:vAlign w:val="center"/>
          </w:tcPr>
          <w:p w:rsidR="00E950B2" w:rsidRPr="00556741" w:rsidRDefault="00E950B2" w:rsidP="000C672A">
            <w:pPr>
              <w:widowControl w:val="0"/>
              <w:jc w:val="center"/>
              <w:rPr>
                <w:sz w:val="20"/>
                <w:szCs w:val="20"/>
              </w:rPr>
            </w:pPr>
            <w:r w:rsidRPr="00556741">
              <w:rPr>
                <w:sz w:val="20"/>
                <w:szCs w:val="20"/>
              </w:rPr>
              <w:t>234123</w:t>
            </w:r>
          </w:p>
        </w:tc>
        <w:tc>
          <w:tcPr>
            <w:tcW w:w="1179" w:type="dxa"/>
            <w:vAlign w:val="center"/>
          </w:tcPr>
          <w:p w:rsidR="00E950B2" w:rsidRPr="00556741" w:rsidRDefault="00E950B2" w:rsidP="000C672A">
            <w:pPr>
              <w:widowControl w:val="0"/>
              <w:jc w:val="center"/>
              <w:rPr>
                <w:sz w:val="20"/>
                <w:szCs w:val="20"/>
              </w:rPr>
            </w:pPr>
            <w:r w:rsidRPr="00556741">
              <w:rPr>
                <w:sz w:val="20"/>
                <w:szCs w:val="20"/>
              </w:rPr>
              <w:t>-</w:t>
            </w:r>
          </w:p>
        </w:tc>
        <w:tc>
          <w:tcPr>
            <w:tcW w:w="1512" w:type="dxa"/>
            <w:vAlign w:val="center"/>
          </w:tcPr>
          <w:p w:rsidR="00E950B2" w:rsidRPr="00556741" w:rsidRDefault="00E950B2" w:rsidP="000C672A">
            <w:pPr>
              <w:widowControl w:val="0"/>
              <w:jc w:val="center"/>
              <w:rPr>
                <w:sz w:val="20"/>
                <w:szCs w:val="20"/>
              </w:rPr>
            </w:pPr>
            <w:r w:rsidRPr="00556741">
              <w:rPr>
                <w:sz w:val="20"/>
                <w:szCs w:val="20"/>
              </w:rPr>
              <w:t>120430,4</w:t>
            </w:r>
          </w:p>
        </w:tc>
      </w:tr>
    </w:tbl>
    <w:p w:rsidR="00E950B2" w:rsidRPr="00657AC9" w:rsidRDefault="00E950B2" w:rsidP="00E950B2">
      <w:pPr>
        <w:widowControl w:val="0"/>
        <w:jc w:val="both"/>
        <w:rPr>
          <w:spacing w:val="-2"/>
          <w:sz w:val="16"/>
          <w:szCs w:val="16"/>
          <w:lang w:val="en-US"/>
        </w:rPr>
      </w:pPr>
      <w:r>
        <w:rPr>
          <w:spacing w:val="-2"/>
          <w:sz w:val="16"/>
          <w:szCs w:val="16"/>
          <w:lang w:val="en-US"/>
        </w:rPr>
        <w:t xml:space="preserve">* - </w:t>
      </w:r>
      <w:r>
        <w:rPr>
          <w:spacing w:val="-2"/>
          <w:sz w:val="16"/>
          <w:szCs w:val="16"/>
        </w:rPr>
        <w:t xml:space="preserve">на основании источника </w:t>
      </w:r>
      <w:r>
        <w:rPr>
          <w:spacing w:val="-2"/>
          <w:sz w:val="16"/>
          <w:szCs w:val="16"/>
          <w:lang w:val="en-US"/>
        </w:rPr>
        <w:t>[3].</w:t>
      </w:r>
    </w:p>
    <w:p w:rsidR="00E950B2" w:rsidRPr="00D505DC" w:rsidRDefault="00E950B2" w:rsidP="00E950B2">
      <w:pPr>
        <w:widowControl w:val="0"/>
        <w:jc w:val="both"/>
        <w:rPr>
          <w:spacing w:val="-2"/>
          <w:sz w:val="16"/>
          <w:szCs w:val="16"/>
        </w:rPr>
      </w:pPr>
      <w:r w:rsidRPr="00D505DC">
        <w:rPr>
          <w:spacing w:val="-2"/>
          <w:sz w:val="16"/>
          <w:szCs w:val="16"/>
        </w:rPr>
        <w:t>Примечание – Таблица составлена автором по результатам собственных исследований.</w:t>
      </w:r>
    </w:p>
    <w:p w:rsidR="00E950B2" w:rsidRPr="009815B7" w:rsidRDefault="00E950B2" w:rsidP="00E950B2">
      <w:pPr>
        <w:widowControl w:val="0"/>
        <w:spacing w:before="60"/>
        <w:ind w:firstLine="357"/>
        <w:jc w:val="both"/>
        <w:rPr>
          <w:sz w:val="20"/>
          <w:szCs w:val="20"/>
        </w:rPr>
      </w:pPr>
      <w:r w:rsidRPr="009815B7">
        <w:rPr>
          <w:sz w:val="20"/>
          <w:szCs w:val="20"/>
        </w:rPr>
        <w:t>Таким образом, общая численность потребителей ЛРС в Гродно составит примерно 120430 чел. В соотве</w:t>
      </w:r>
      <w:r w:rsidRPr="009815B7">
        <w:rPr>
          <w:sz w:val="20"/>
          <w:szCs w:val="20"/>
        </w:rPr>
        <w:t>т</w:t>
      </w:r>
      <w:r w:rsidRPr="009815B7">
        <w:rPr>
          <w:sz w:val="20"/>
          <w:szCs w:val="20"/>
        </w:rPr>
        <w:t xml:space="preserve">ствии с данными опроса </w:t>
      </w:r>
      <w:r w:rsidRPr="005073B4">
        <w:rPr>
          <w:sz w:val="20"/>
          <w:szCs w:val="20"/>
        </w:rPr>
        <w:t xml:space="preserve">[2] </w:t>
      </w:r>
      <w:r w:rsidRPr="009815B7">
        <w:rPr>
          <w:sz w:val="20"/>
          <w:szCs w:val="20"/>
        </w:rPr>
        <w:t>среди потребителей ЛРС 31,7% употребляют лекарственные растения постоянно и чаще, чем раз в неделю. Данную категорию потребителей следует отнести к активным потребителям ЛРС. Сл</w:t>
      </w:r>
      <w:r w:rsidRPr="009815B7">
        <w:rPr>
          <w:sz w:val="20"/>
          <w:szCs w:val="20"/>
        </w:rPr>
        <w:t>е</w:t>
      </w:r>
      <w:r w:rsidRPr="009815B7">
        <w:rPr>
          <w:sz w:val="20"/>
          <w:szCs w:val="20"/>
        </w:rPr>
        <w:t xml:space="preserve">довательно, потребление ЛРС активными пользователями может находиться на уровне максимального предела </w:t>
      </w:r>
      <w:r w:rsidRPr="009815B7">
        <w:rPr>
          <w:sz w:val="20"/>
          <w:szCs w:val="20"/>
        </w:rPr>
        <w:lastRenderedPageBreak/>
        <w:t>медицинских обоснованных норм</w:t>
      </w:r>
      <w:r w:rsidRPr="005073B4">
        <w:rPr>
          <w:sz w:val="20"/>
          <w:szCs w:val="20"/>
        </w:rPr>
        <w:t xml:space="preserve"> [4]</w:t>
      </w:r>
      <w:r w:rsidRPr="009815B7">
        <w:rPr>
          <w:sz w:val="20"/>
          <w:szCs w:val="20"/>
        </w:rPr>
        <w:t>. Остальная часть потребителей (68,3%) испол</w:t>
      </w:r>
      <w:r>
        <w:rPr>
          <w:sz w:val="20"/>
          <w:szCs w:val="20"/>
        </w:rPr>
        <w:t>ьзует лекарственные раст</w:t>
      </w:r>
      <w:r>
        <w:rPr>
          <w:sz w:val="20"/>
          <w:szCs w:val="20"/>
        </w:rPr>
        <w:t>е</w:t>
      </w:r>
      <w:r>
        <w:rPr>
          <w:sz w:val="20"/>
          <w:szCs w:val="20"/>
        </w:rPr>
        <w:t xml:space="preserve">ния от </w:t>
      </w:r>
      <w:r w:rsidRPr="009815B7">
        <w:rPr>
          <w:sz w:val="20"/>
          <w:szCs w:val="20"/>
        </w:rPr>
        <w:t>случая к случаю или по мере необходимости, следовательно, их размеры потребления можно трактовать как более чем в два раза меньшие, чем у активных потребителей. Так</w:t>
      </w:r>
      <w:r>
        <w:rPr>
          <w:sz w:val="20"/>
          <w:szCs w:val="20"/>
        </w:rPr>
        <w:t>,</w:t>
      </w:r>
      <w:r w:rsidRPr="009815B7">
        <w:rPr>
          <w:sz w:val="20"/>
          <w:szCs w:val="20"/>
        </w:rPr>
        <w:t xml:space="preserve"> расчет емкости рынка на основе фор</w:t>
      </w:r>
      <w:r>
        <w:rPr>
          <w:sz w:val="20"/>
          <w:szCs w:val="20"/>
        </w:rPr>
        <w:t>мулы 4</w:t>
      </w:r>
      <w:r w:rsidRPr="009815B7">
        <w:rPr>
          <w:sz w:val="20"/>
          <w:szCs w:val="20"/>
        </w:rPr>
        <w:t xml:space="preserve"> для корневищ аира будет иметь следующий вид:</w:t>
      </w:r>
    </w:p>
    <w:p w:rsidR="00E950B2" w:rsidRPr="009815B7" w:rsidRDefault="00E950B2" w:rsidP="00E950B2">
      <w:pPr>
        <w:widowControl w:val="0"/>
        <w:ind w:firstLine="357"/>
        <w:jc w:val="both"/>
        <w:rPr>
          <w:sz w:val="20"/>
          <w:szCs w:val="20"/>
        </w:rPr>
      </w:pPr>
      <w:r w:rsidRPr="009815B7">
        <w:rPr>
          <w:sz w:val="20"/>
          <w:szCs w:val="20"/>
          <w:lang w:val="en-US"/>
        </w:rPr>
        <w:t>Q</w:t>
      </w:r>
      <w:r w:rsidRPr="009815B7">
        <w:rPr>
          <w:sz w:val="20"/>
          <w:szCs w:val="20"/>
        </w:rPr>
        <w:t xml:space="preserve"> = (120430 чел. × 31,7% × </w:t>
      </w:r>
      <w:smartTag w:uri="urn:schemas-microsoft-com:office:smarttags" w:element="metricconverter">
        <w:smartTagPr>
          <w:attr w:name="ProductID" w:val="0,45 кг"/>
        </w:smartTagPr>
        <w:r w:rsidRPr="009815B7">
          <w:rPr>
            <w:sz w:val="20"/>
            <w:szCs w:val="20"/>
          </w:rPr>
          <w:t>0,45 кг</w:t>
        </w:r>
      </w:smartTag>
      <w:r w:rsidRPr="009815B7">
        <w:rPr>
          <w:sz w:val="20"/>
          <w:szCs w:val="20"/>
        </w:rPr>
        <w:t xml:space="preserve">)×(120430 чел. × 68,3% × </w:t>
      </w:r>
      <w:smartTag w:uri="urn:schemas-microsoft-com:office:smarttags" w:element="metricconverter">
        <w:smartTagPr>
          <w:attr w:name="ProductID" w:val="0,2 кг"/>
        </w:smartTagPr>
        <w:r w:rsidRPr="009815B7">
          <w:rPr>
            <w:sz w:val="20"/>
            <w:szCs w:val="20"/>
          </w:rPr>
          <w:t>0,2 кг</w:t>
        </w:r>
      </w:smartTag>
      <w:r>
        <w:rPr>
          <w:sz w:val="20"/>
          <w:szCs w:val="20"/>
        </w:rPr>
        <w:t>)</w:t>
      </w:r>
    </w:p>
    <w:p w:rsidR="00E950B2" w:rsidRPr="009815B7" w:rsidRDefault="00E950B2" w:rsidP="00E950B2">
      <w:pPr>
        <w:widowControl w:val="0"/>
        <w:ind w:firstLine="357"/>
        <w:jc w:val="both"/>
        <w:rPr>
          <w:sz w:val="20"/>
          <w:szCs w:val="20"/>
        </w:rPr>
      </w:pPr>
      <w:r w:rsidRPr="009815B7">
        <w:rPr>
          <w:sz w:val="20"/>
          <w:szCs w:val="20"/>
        </w:rPr>
        <w:t xml:space="preserve">Емкость рынка для сорока наиболее потребляемых видов ЛРС составит </w:t>
      </w:r>
      <w:smartTag w:uri="urn:schemas-microsoft-com:office:smarttags" w:element="metricconverter">
        <w:smartTagPr>
          <w:attr w:name="ProductID" w:val="72255 кг"/>
        </w:smartTagPr>
        <w:r w:rsidRPr="009815B7">
          <w:rPr>
            <w:sz w:val="20"/>
            <w:szCs w:val="20"/>
          </w:rPr>
          <w:t>72255 кг</w:t>
        </w:r>
      </w:smartTag>
      <w:r w:rsidRPr="009815B7">
        <w:rPr>
          <w:sz w:val="20"/>
          <w:szCs w:val="20"/>
        </w:rPr>
        <w:t>.</w:t>
      </w:r>
    </w:p>
    <w:p w:rsidR="00E950B2" w:rsidRPr="009815B7" w:rsidRDefault="00E950B2" w:rsidP="00E950B2">
      <w:pPr>
        <w:widowControl w:val="0"/>
        <w:ind w:firstLine="357"/>
        <w:jc w:val="both"/>
        <w:rPr>
          <w:sz w:val="20"/>
          <w:szCs w:val="20"/>
        </w:rPr>
      </w:pPr>
      <w:r w:rsidRPr="009815B7">
        <w:rPr>
          <w:sz w:val="20"/>
          <w:szCs w:val="20"/>
        </w:rPr>
        <w:t>Данные расчетов указывают, что среднегодовая емкость рынка фасованного ЛРС для 40 наиболее потре</w:t>
      </w:r>
      <w:r w:rsidRPr="009815B7">
        <w:rPr>
          <w:sz w:val="20"/>
          <w:szCs w:val="20"/>
        </w:rPr>
        <w:t>б</w:t>
      </w:r>
      <w:r w:rsidRPr="009815B7">
        <w:rPr>
          <w:sz w:val="20"/>
          <w:szCs w:val="20"/>
        </w:rPr>
        <w:t xml:space="preserve">ляемых видов лекарственных растений в Гродно составляет </w:t>
      </w:r>
      <w:smartTag w:uri="urn:schemas-microsoft-com:office:smarttags" w:element="metricconverter">
        <w:smartTagPr>
          <w:attr w:name="ProductID" w:val="18193 кг"/>
        </w:smartTagPr>
        <w:r w:rsidRPr="009815B7">
          <w:rPr>
            <w:sz w:val="20"/>
            <w:szCs w:val="20"/>
          </w:rPr>
          <w:t>18193 кг</w:t>
        </w:r>
      </w:smartTag>
      <w:r w:rsidRPr="009815B7">
        <w:rPr>
          <w:sz w:val="20"/>
          <w:szCs w:val="20"/>
        </w:rPr>
        <w:t xml:space="preserve"> и имеет предельный потенциал роста до </w:t>
      </w:r>
      <w:smartTag w:uri="urn:schemas-microsoft-com:office:smarttags" w:element="metricconverter">
        <w:smartTagPr>
          <w:attr w:name="ProductID" w:val="72255 кг"/>
        </w:smartTagPr>
        <w:r w:rsidRPr="009815B7">
          <w:rPr>
            <w:sz w:val="20"/>
            <w:szCs w:val="20"/>
          </w:rPr>
          <w:t>72255 кг</w:t>
        </w:r>
      </w:smartTag>
      <w:r w:rsidRPr="009815B7">
        <w:rPr>
          <w:sz w:val="20"/>
          <w:szCs w:val="20"/>
        </w:rPr>
        <w:t>. Если принять тот факт, что городское население в республике использует лекарственные растения на уровне Гродно, а сельское население употребляет ЛРС в пять раз меньше, то средний уровень потребности Ре</w:t>
      </w:r>
      <w:r w:rsidRPr="009815B7">
        <w:rPr>
          <w:sz w:val="20"/>
          <w:szCs w:val="20"/>
        </w:rPr>
        <w:t>с</w:t>
      </w:r>
      <w:r w:rsidRPr="009815B7">
        <w:rPr>
          <w:sz w:val="20"/>
          <w:szCs w:val="20"/>
        </w:rPr>
        <w:t xml:space="preserve">публики Беларусь в ЛРС составит </w:t>
      </w:r>
      <w:r>
        <w:rPr>
          <w:sz w:val="20"/>
          <w:szCs w:val="20"/>
        </w:rPr>
        <w:t>около</w:t>
      </w:r>
      <w:r w:rsidRPr="009815B7">
        <w:rPr>
          <w:sz w:val="20"/>
          <w:szCs w:val="20"/>
        </w:rPr>
        <w:t xml:space="preserve"> 4</w:t>
      </w:r>
      <w:r>
        <w:rPr>
          <w:sz w:val="20"/>
          <w:szCs w:val="20"/>
        </w:rPr>
        <w:t>40</w:t>
      </w:r>
      <w:r w:rsidRPr="009815B7">
        <w:rPr>
          <w:sz w:val="20"/>
          <w:szCs w:val="20"/>
        </w:rPr>
        <w:t xml:space="preserve"> т в год. Предельный потенциал роста рынка препаратов на основе фасованного ЛРС будет находиться на уров</w:t>
      </w:r>
      <w:r>
        <w:rPr>
          <w:sz w:val="20"/>
          <w:szCs w:val="20"/>
        </w:rPr>
        <w:t>не 1700</w:t>
      </w:r>
      <w:r w:rsidRPr="009815B7">
        <w:rPr>
          <w:sz w:val="20"/>
          <w:szCs w:val="20"/>
        </w:rPr>
        <w:t xml:space="preserve"> т. </w:t>
      </w:r>
    </w:p>
    <w:p w:rsidR="00E950B2" w:rsidRPr="009815B7" w:rsidRDefault="00E950B2" w:rsidP="00E950B2">
      <w:pPr>
        <w:widowControl w:val="0"/>
        <w:ind w:firstLine="357"/>
        <w:jc w:val="both"/>
        <w:rPr>
          <w:sz w:val="20"/>
          <w:szCs w:val="20"/>
        </w:rPr>
      </w:pPr>
      <w:r w:rsidRPr="009815B7">
        <w:rPr>
          <w:sz w:val="20"/>
          <w:szCs w:val="20"/>
        </w:rPr>
        <w:t xml:space="preserve">Таким образом, текущая совокупная емкость внутреннего рынка ЛРС по всем направлениям использования составляет </w:t>
      </w:r>
      <w:r>
        <w:rPr>
          <w:sz w:val="20"/>
          <w:szCs w:val="20"/>
        </w:rPr>
        <w:t>около 800</w:t>
      </w:r>
      <w:r w:rsidRPr="009815B7">
        <w:rPr>
          <w:sz w:val="20"/>
          <w:szCs w:val="20"/>
        </w:rPr>
        <w:t xml:space="preserve"> т</w:t>
      </w:r>
      <w:r>
        <w:rPr>
          <w:sz w:val="20"/>
          <w:szCs w:val="20"/>
        </w:rPr>
        <w:t xml:space="preserve"> (360,6 т – потребности </w:t>
      </w:r>
      <w:r w:rsidRPr="009815B7">
        <w:rPr>
          <w:sz w:val="20"/>
          <w:szCs w:val="20"/>
        </w:rPr>
        <w:t>концерн РУП «Белбиофарм»</w:t>
      </w:r>
      <w:r>
        <w:rPr>
          <w:sz w:val="20"/>
          <w:szCs w:val="20"/>
        </w:rPr>
        <w:t>, 440 т – расчетная потребность в препаратах на основе фасованного сырья)</w:t>
      </w:r>
      <w:r w:rsidRPr="009815B7">
        <w:rPr>
          <w:sz w:val="20"/>
          <w:szCs w:val="20"/>
        </w:rPr>
        <w:t>. Потенциальная емкость рынка составит немногим более 2000 т, при этом большая часть лекарственных растений будет использована в виде препаратов на о</w:t>
      </w:r>
      <w:r>
        <w:rPr>
          <w:sz w:val="20"/>
          <w:szCs w:val="20"/>
        </w:rPr>
        <w:t xml:space="preserve">снове фасованного ЛРС </w:t>
      </w:r>
      <w:r w:rsidRPr="009815B7">
        <w:rPr>
          <w:sz w:val="20"/>
          <w:szCs w:val="20"/>
        </w:rPr>
        <w:t>без глубокой переработки. Сопоставив данные внутренней емкости для лекарственных растений с их возмо</w:t>
      </w:r>
      <w:r w:rsidRPr="009815B7">
        <w:rPr>
          <w:sz w:val="20"/>
          <w:szCs w:val="20"/>
        </w:rPr>
        <w:t>ж</w:t>
      </w:r>
      <w:r w:rsidRPr="009815B7">
        <w:rPr>
          <w:sz w:val="20"/>
          <w:szCs w:val="20"/>
        </w:rPr>
        <w:t>ной заготовкой и производством на территории республики, можно определить, что Республика Беларусь обл</w:t>
      </w:r>
      <w:r w:rsidRPr="009815B7">
        <w:rPr>
          <w:sz w:val="20"/>
          <w:szCs w:val="20"/>
        </w:rPr>
        <w:t>а</w:t>
      </w:r>
      <w:r w:rsidRPr="009815B7">
        <w:rPr>
          <w:sz w:val="20"/>
          <w:szCs w:val="20"/>
        </w:rPr>
        <w:t>дает достаточным объемом ЛРС для формирования полноценного экспортного потенциала</w:t>
      </w:r>
      <w:r>
        <w:rPr>
          <w:sz w:val="20"/>
          <w:szCs w:val="20"/>
        </w:rPr>
        <w:t xml:space="preserve"> в размере не менее 2000 т сырья лекарственных растений</w:t>
      </w:r>
      <w:r w:rsidRPr="009815B7">
        <w:rPr>
          <w:sz w:val="20"/>
          <w:szCs w:val="20"/>
        </w:rPr>
        <w:t>. При сред</w:t>
      </w:r>
      <w:r>
        <w:rPr>
          <w:sz w:val="20"/>
          <w:szCs w:val="20"/>
        </w:rPr>
        <w:t xml:space="preserve">ней цене реализации </w:t>
      </w:r>
      <w:smartTag w:uri="urn:schemas-microsoft-com:office:smarttags" w:element="metricconverter">
        <w:smartTagPr>
          <w:attr w:name="ProductID" w:val="1 кг"/>
        </w:smartTagPr>
        <w:r>
          <w:rPr>
            <w:sz w:val="20"/>
            <w:szCs w:val="20"/>
          </w:rPr>
          <w:t>1 кг</w:t>
        </w:r>
      </w:smartTag>
      <w:r>
        <w:rPr>
          <w:sz w:val="20"/>
          <w:szCs w:val="20"/>
        </w:rPr>
        <w:t xml:space="preserve"> сырья в размере </w:t>
      </w:r>
      <w:r w:rsidRPr="009815B7">
        <w:rPr>
          <w:sz w:val="20"/>
          <w:szCs w:val="20"/>
        </w:rPr>
        <w:t xml:space="preserve">2 долл. США </w:t>
      </w:r>
      <w:r>
        <w:rPr>
          <w:sz w:val="20"/>
          <w:szCs w:val="20"/>
        </w:rPr>
        <w:t xml:space="preserve">за </w:t>
      </w:r>
      <w:smartTag w:uri="urn:schemas-microsoft-com:office:smarttags" w:element="metricconverter">
        <w:smartTagPr>
          <w:attr w:name="ProductID" w:val="2008 г"/>
        </w:smartTagPr>
        <w:r>
          <w:rPr>
            <w:sz w:val="20"/>
            <w:szCs w:val="20"/>
          </w:rPr>
          <w:t>2008</w:t>
        </w:r>
        <w:r w:rsidRPr="009815B7">
          <w:rPr>
            <w:sz w:val="20"/>
            <w:szCs w:val="20"/>
          </w:rPr>
          <w:t xml:space="preserve"> г</w:t>
        </w:r>
      </w:smartTag>
      <w:r w:rsidRPr="009815B7">
        <w:rPr>
          <w:sz w:val="20"/>
          <w:szCs w:val="20"/>
        </w:rPr>
        <w:t>.  стоимость экспорта 2000 т ЛРС даст дополнительно 4 млн долл. США валютной выручки.</w:t>
      </w:r>
    </w:p>
    <w:p w:rsidR="00E950B2" w:rsidRPr="00DD5358" w:rsidRDefault="00E950B2" w:rsidP="00E950B2">
      <w:pPr>
        <w:pStyle w:val="a7"/>
        <w:widowControl w:val="0"/>
        <w:spacing w:after="0"/>
        <w:ind w:left="0" w:firstLine="284"/>
        <w:rPr>
          <w:sz w:val="20"/>
        </w:rPr>
      </w:pPr>
      <w:r w:rsidRPr="008A2C74">
        <w:rPr>
          <w:b/>
          <w:sz w:val="20"/>
        </w:rPr>
        <w:t>Заключение</w:t>
      </w:r>
      <w:r w:rsidRPr="008A2C74">
        <w:rPr>
          <w:sz w:val="20"/>
        </w:rPr>
        <w:t xml:space="preserve">. В </w:t>
      </w:r>
      <w:r>
        <w:rPr>
          <w:sz w:val="20"/>
        </w:rPr>
        <w:t>методике</w:t>
      </w:r>
      <w:r w:rsidRPr="008A2C74">
        <w:rPr>
          <w:sz w:val="20"/>
        </w:rPr>
        <w:t xml:space="preserve"> пл</w:t>
      </w:r>
      <w:r>
        <w:rPr>
          <w:sz w:val="20"/>
        </w:rPr>
        <w:t xml:space="preserve">анирования емкости рынка ЛРС </w:t>
      </w:r>
      <w:r w:rsidRPr="008A2C74">
        <w:rPr>
          <w:sz w:val="20"/>
        </w:rPr>
        <w:t>в отдельные сегменты выделены: цели, зада</w:t>
      </w:r>
      <w:r>
        <w:rPr>
          <w:sz w:val="20"/>
        </w:rPr>
        <w:t xml:space="preserve">чи и факторы рыночного влияния; </w:t>
      </w:r>
      <w:r w:rsidRPr="008A2C74">
        <w:rPr>
          <w:sz w:val="20"/>
        </w:rPr>
        <w:t>методики определения потребности; направления совершенствования</w:t>
      </w:r>
      <w:r>
        <w:rPr>
          <w:sz w:val="20"/>
        </w:rPr>
        <w:t>. Нами определено, что п</w:t>
      </w:r>
      <w:r w:rsidRPr="008A2C74">
        <w:rPr>
          <w:sz w:val="20"/>
        </w:rPr>
        <w:t>ланирование емкости розничного рынка</w:t>
      </w:r>
      <w:r w:rsidRPr="00DD5358">
        <w:rPr>
          <w:sz w:val="20"/>
        </w:rPr>
        <w:t xml:space="preserve"> фасованного ЛРС недостаточно осуществлять только на основе данных о розничных продажах. В связи с тем, что спрос на лекарственные растения связан не только с количеством заболеваний, важным является оценка размеров потребления на основе потенциальных потреб</w:t>
      </w:r>
      <w:r w:rsidRPr="00DD5358">
        <w:rPr>
          <w:sz w:val="20"/>
        </w:rPr>
        <w:t>и</w:t>
      </w:r>
      <w:r w:rsidRPr="00DD5358">
        <w:rPr>
          <w:sz w:val="20"/>
        </w:rPr>
        <w:t>тельских предпочтений. Так перспективная емкость рынка 40 востребованных видов ЛРС в г.Гродно на основе данных о розничных продажах составит 18,2 т, а на основе данных о потребительских предпочтениях – 72,3 т растительного сырья. Нами установлено, что фактическое потребление лекарственных растений будет нах</w:t>
      </w:r>
      <w:r w:rsidRPr="00DD5358">
        <w:rPr>
          <w:sz w:val="20"/>
        </w:rPr>
        <w:t>о</w:t>
      </w:r>
      <w:r w:rsidRPr="00DD5358">
        <w:rPr>
          <w:sz w:val="20"/>
        </w:rPr>
        <w:t>диться в данных рамках.</w:t>
      </w:r>
      <w:r>
        <w:rPr>
          <w:sz w:val="20"/>
        </w:rPr>
        <w:t xml:space="preserve"> Движение от нижней границы объемов потребления к верхней будет зависеть от а</w:t>
      </w:r>
      <w:r>
        <w:rPr>
          <w:sz w:val="20"/>
        </w:rPr>
        <w:t>к</w:t>
      </w:r>
      <w:r>
        <w:rPr>
          <w:sz w:val="20"/>
        </w:rPr>
        <w:t>тивности сельскохозяйственных и фармацевтических организаций, продвигающих свою продукцию на рынок. Потенциальные покупатели готовы приобретать продукцию, если она будет удовлетворять требованиям кач</w:t>
      </w:r>
      <w:r>
        <w:rPr>
          <w:sz w:val="20"/>
        </w:rPr>
        <w:t>е</w:t>
      </w:r>
      <w:r>
        <w:rPr>
          <w:sz w:val="20"/>
        </w:rPr>
        <w:t>ства.</w:t>
      </w:r>
    </w:p>
    <w:p w:rsidR="00E950B2" w:rsidRPr="00657AC9" w:rsidRDefault="00E950B2" w:rsidP="00E950B2">
      <w:pPr>
        <w:widowControl w:val="0"/>
        <w:ind w:firstLine="360"/>
        <w:jc w:val="center"/>
        <w:rPr>
          <w:sz w:val="16"/>
          <w:szCs w:val="16"/>
        </w:rPr>
      </w:pPr>
      <w:r w:rsidRPr="00657AC9">
        <w:rPr>
          <w:sz w:val="16"/>
          <w:szCs w:val="16"/>
        </w:rPr>
        <w:t>ЛИТЕРАТУРА</w:t>
      </w:r>
    </w:p>
    <w:p w:rsidR="00E950B2" w:rsidRPr="00657AC9" w:rsidRDefault="00E950B2" w:rsidP="00E950B2">
      <w:pPr>
        <w:widowControl w:val="0"/>
        <w:numPr>
          <w:ilvl w:val="0"/>
          <w:numId w:val="55"/>
        </w:numPr>
        <w:tabs>
          <w:tab w:val="clear" w:pos="720"/>
          <w:tab w:val="num" w:pos="0"/>
          <w:tab w:val="left" w:pos="180"/>
          <w:tab w:val="left" w:pos="360"/>
        </w:tabs>
        <w:ind w:left="0" w:firstLine="180"/>
        <w:jc w:val="both"/>
        <w:rPr>
          <w:sz w:val="16"/>
          <w:szCs w:val="16"/>
        </w:rPr>
      </w:pPr>
      <w:r w:rsidRPr="00657AC9">
        <w:rPr>
          <w:sz w:val="16"/>
          <w:szCs w:val="16"/>
        </w:rPr>
        <w:t xml:space="preserve">Государственная народнохозяйственная программа развития сырьевой базы и переработки лекарственных и пряно - ароматических растений на 2005-2010 годы "Фитопрепараты": Принята Постановлением Совета Министров Респ. Беларусь от 5 июля </w:t>
      </w:r>
      <w:smartTag w:uri="urn:schemas-microsoft-com:office:smarttags" w:element="metricconverter">
        <w:smartTagPr>
          <w:attr w:name="ProductID" w:val="2005 г"/>
        </w:smartTagPr>
        <w:r w:rsidRPr="00657AC9">
          <w:rPr>
            <w:sz w:val="16"/>
            <w:szCs w:val="16"/>
          </w:rPr>
          <w:t>2005 г</w:t>
        </w:r>
      </w:smartTag>
      <w:r w:rsidRPr="00657AC9">
        <w:rPr>
          <w:sz w:val="16"/>
          <w:szCs w:val="16"/>
        </w:rPr>
        <w:t>. № 749// Гла</w:t>
      </w:r>
      <w:r w:rsidRPr="00657AC9">
        <w:rPr>
          <w:sz w:val="16"/>
          <w:szCs w:val="16"/>
        </w:rPr>
        <w:t>в</w:t>
      </w:r>
      <w:r w:rsidRPr="00657AC9">
        <w:rPr>
          <w:sz w:val="16"/>
          <w:szCs w:val="16"/>
        </w:rPr>
        <w:t>бух-Инфо: Версия 3 [Электрон. ресурс] / ООО «Главный бухгалтер – ИНФО. – Минск, 2006.</w:t>
      </w:r>
    </w:p>
    <w:p w:rsidR="00E950B2" w:rsidRDefault="00E950B2" w:rsidP="00E950B2">
      <w:pPr>
        <w:widowControl w:val="0"/>
        <w:numPr>
          <w:ilvl w:val="0"/>
          <w:numId w:val="55"/>
        </w:numPr>
        <w:tabs>
          <w:tab w:val="clear" w:pos="720"/>
          <w:tab w:val="num" w:pos="180"/>
          <w:tab w:val="left" w:pos="360"/>
        </w:tabs>
        <w:ind w:left="0" w:firstLine="180"/>
        <w:jc w:val="both"/>
        <w:rPr>
          <w:sz w:val="16"/>
          <w:szCs w:val="16"/>
        </w:rPr>
      </w:pPr>
      <w:r>
        <w:rPr>
          <w:sz w:val="16"/>
          <w:szCs w:val="16"/>
        </w:rPr>
        <w:t>Дорошкевич, И.Н. Маркетинговые исследования розничного рынка лекарственных растений / И.Н. Дорошкевич, И.П. Дорошкевич // Сельское хозяйство – проблемы и перспективы: сб. науч тр. Т1. – Гродно, 2008. – С. 272-279.</w:t>
      </w:r>
    </w:p>
    <w:p w:rsidR="00E950B2" w:rsidRDefault="00E950B2" w:rsidP="00E950B2">
      <w:pPr>
        <w:widowControl w:val="0"/>
        <w:numPr>
          <w:ilvl w:val="0"/>
          <w:numId w:val="55"/>
        </w:numPr>
        <w:tabs>
          <w:tab w:val="clear" w:pos="720"/>
          <w:tab w:val="num" w:pos="0"/>
          <w:tab w:val="left" w:pos="180"/>
          <w:tab w:val="left" w:pos="360"/>
        </w:tabs>
        <w:ind w:left="0" w:firstLine="180"/>
        <w:jc w:val="both"/>
        <w:rPr>
          <w:sz w:val="16"/>
          <w:szCs w:val="16"/>
        </w:rPr>
      </w:pPr>
      <w:r w:rsidRPr="00657AC9">
        <w:rPr>
          <w:sz w:val="16"/>
          <w:szCs w:val="16"/>
        </w:rPr>
        <w:t>Изучение известности фирменного наименования (части фирменного наименования) научно-производственного кооператива «Би</w:t>
      </w:r>
      <w:r w:rsidRPr="00657AC9">
        <w:rPr>
          <w:sz w:val="16"/>
          <w:szCs w:val="16"/>
        </w:rPr>
        <w:t>о</w:t>
      </w:r>
      <w:r w:rsidRPr="00657AC9">
        <w:rPr>
          <w:sz w:val="16"/>
          <w:szCs w:val="16"/>
        </w:rPr>
        <w:t>тест» на территории Беларуси и уровня узнаваемости его потребителем в отношении определенного вида товара: Отчет о НИР / ГНУ «И</w:t>
      </w:r>
      <w:r w:rsidRPr="00657AC9">
        <w:rPr>
          <w:sz w:val="16"/>
          <w:szCs w:val="16"/>
        </w:rPr>
        <w:t>н</w:t>
      </w:r>
      <w:r w:rsidRPr="00657AC9">
        <w:rPr>
          <w:sz w:val="16"/>
          <w:szCs w:val="16"/>
        </w:rPr>
        <w:t>ститут социологии» НАН Беларуси; Рук. Р.А. Смирнова. – Минск, 2006. – 33 с.</w:t>
      </w:r>
    </w:p>
    <w:p w:rsidR="00E950B2" w:rsidRPr="000D20B2" w:rsidRDefault="00E950B2" w:rsidP="00E950B2">
      <w:pPr>
        <w:widowControl w:val="0"/>
        <w:numPr>
          <w:ilvl w:val="0"/>
          <w:numId w:val="55"/>
        </w:numPr>
        <w:tabs>
          <w:tab w:val="clear" w:pos="720"/>
          <w:tab w:val="num" w:pos="180"/>
          <w:tab w:val="left" w:pos="360"/>
        </w:tabs>
        <w:ind w:left="0" w:firstLine="180"/>
        <w:jc w:val="both"/>
        <w:rPr>
          <w:sz w:val="16"/>
          <w:szCs w:val="16"/>
        </w:rPr>
      </w:pPr>
      <w:r w:rsidRPr="000D20B2">
        <w:rPr>
          <w:sz w:val="16"/>
          <w:szCs w:val="16"/>
        </w:rPr>
        <w:t>Энциклопедический словарь лекарственных растений и продуктов животного происхождения/ Под ред. Г.П. Яковлева и К.Ф. Блин</w:t>
      </w:r>
      <w:r w:rsidRPr="000D20B2">
        <w:rPr>
          <w:sz w:val="16"/>
          <w:szCs w:val="16"/>
        </w:rPr>
        <w:t>о</w:t>
      </w:r>
      <w:r w:rsidRPr="000D20B2">
        <w:rPr>
          <w:sz w:val="16"/>
          <w:szCs w:val="16"/>
        </w:rPr>
        <w:t>вой. – СПб.: Специальная литература, 1999. – 407 с.</w:t>
      </w:r>
    </w:p>
    <w:p w:rsidR="005324A8" w:rsidRPr="004D71C8" w:rsidRDefault="005324A8" w:rsidP="000D212A">
      <w:pPr>
        <w:rPr>
          <w:szCs w:val="16"/>
        </w:rPr>
      </w:pPr>
    </w:p>
    <w:sectPr w:rsidR="005324A8" w:rsidRPr="004D71C8" w:rsidSect="009C3E0C">
      <w:footerReference w:type="even" r:id="rId16"/>
      <w:footerReference w:type="default" r:id="rId17"/>
      <w:pgSz w:w="11906" w:h="16838" w:code="9"/>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0B3" w:rsidRDefault="00E160B3" w:rsidP="00236D7F">
      <w:r>
        <w:separator/>
      </w:r>
    </w:p>
  </w:endnote>
  <w:endnote w:type="continuationSeparator" w:id="1">
    <w:p w:rsidR="00E160B3" w:rsidRDefault="00E160B3" w:rsidP="00236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0D" w:rsidRDefault="0075081D" w:rsidP="00CD042E">
    <w:pPr>
      <w:pStyle w:val="ad"/>
      <w:framePr w:wrap="around" w:vAnchor="text" w:hAnchor="margin" w:xAlign="center" w:y="1"/>
      <w:rPr>
        <w:rStyle w:val="af"/>
      </w:rPr>
    </w:pPr>
    <w:r>
      <w:rPr>
        <w:rStyle w:val="af"/>
      </w:rPr>
      <w:fldChar w:fldCharType="begin"/>
    </w:r>
    <w:r w:rsidR="00AA170D">
      <w:rPr>
        <w:rStyle w:val="af"/>
      </w:rPr>
      <w:instrText xml:space="preserve">PAGE  </w:instrText>
    </w:r>
    <w:r>
      <w:rPr>
        <w:rStyle w:val="af"/>
      </w:rPr>
      <w:fldChar w:fldCharType="end"/>
    </w:r>
  </w:p>
  <w:p w:rsidR="00AA170D" w:rsidRDefault="00AA170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0D" w:rsidRPr="00B9054A" w:rsidRDefault="0075081D" w:rsidP="00CD042E">
    <w:pPr>
      <w:pStyle w:val="ad"/>
      <w:framePr w:wrap="around" w:vAnchor="text" w:hAnchor="margin" w:xAlign="center" w:y="1"/>
      <w:rPr>
        <w:rStyle w:val="af"/>
        <w:sz w:val="20"/>
        <w:szCs w:val="20"/>
      </w:rPr>
    </w:pPr>
    <w:r w:rsidRPr="00B9054A">
      <w:rPr>
        <w:rStyle w:val="af"/>
        <w:sz w:val="20"/>
        <w:szCs w:val="20"/>
      </w:rPr>
      <w:fldChar w:fldCharType="begin"/>
    </w:r>
    <w:r w:rsidR="00AA170D" w:rsidRPr="00B9054A">
      <w:rPr>
        <w:rStyle w:val="af"/>
        <w:sz w:val="20"/>
        <w:szCs w:val="20"/>
      </w:rPr>
      <w:instrText xml:space="preserve">PAGE  </w:instrText>
    </w:r>
    <w:r w:rsidRPr="00B9054A">
      <w:rPr>
        <w:rStyle w:val="af"/>
        <w:sz w:val="20"/>
        <w:szCs w:val="20"/>
      </w:rPr>
      <w:fldChar w:fldCharType="separate"/>
    </w:r>
    <w:r w:rsidR="009C3E0C">
      <w:rPr>
        <w:rStyle w:val="af"/>
        <w:noProof/>
        <w:sz w:val="20"/>
        <w:szCs w:val="20"/>
      </w:rPr>
      <w:t>1</w:t>
    </w:r>
    <w:r w:rsidRPr="00B9054A">
      <w:rPr>
        <w:rStyle w:val="af"/>
        <w:sz w:val="20"/>
        <w:szCs w:val="20"/>
      </w:rPr>
      <w:fldChar w:fldCharType="end"/>
    </w:r>
  </w:p>
  <w:p w:rsidR="00AA170D" w:rsidRDefault="00AA170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0B3" w:rsidRDefault="00E160B3" w:rsidP="00236D7F">
      <w:r>
        <w:separator/>
      </w:r>
    </w:p>
  </w:footnote>
  <w:footnote w:type="continuationSeparator" w:id="1">
    <w:p w:rsidR="00E160B3" w:rsidRDefault="00E160B3" w:rsidP="00236D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6790"/>
    <w:multiLevelType w:val="hybridMultilevel"/>
    <w:tmpl w:val="90E66E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3F2722"/>
    <w:multiLevelType w:val="hybridMultilevel"/>
    <w:tmpl w:val="DDF6A7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1D0E57"/>
    <w:multiLevelType w:val="hybridMultilevel"/>
    <w:tmpl w:val="811A64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B43584"/>
    <w:multiLevelType w:val="hybridMultilevel"/>
    <w:tmpl w:val="9F72852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nsid w:val="0BB37ACC"/>
    <w:multiLevelType w:val="hybridMultilevel"/>
    <w:tmpl w:val="5112B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900636"/>
    <w:multiLevelType w:val="hybridMultilevel"/>
    <w:tmpl w:val="ACF83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87A1E"/>
    <w:multiLevelType w:val="hybridMultilevel"/>
    <w:tmpl w:val="3A22A8BC"/>
    <w:lvl w:ilvl="0" w:tplc="0419000F">
      <w:start w:val="1"/>
      <w:numFmt w:val="decimal"/>
      <w:lvlText w:val="%1."/>
      <w:lvlJc w:val="left"/>
      <w:pPr>
        <w:tabs>
          <w:tab w:val="num" w:pos="1395"/>
        </w:tabs>
        <w:ind w:left="1395" w:hanging="360"/>
      </w:pPr>
    </w:lvl>
    <w:lvl w:ilvl="1" w:tplc="04190019" w:tentative="1">
      <w:start w:val="1"/>
      <w:numFmt w:val="lowerLetter"/>
      <w:lvlText w:val="%2."/>
      <w:lvlJc w:val="left"/>
      <w:pPr>
        <w:tabs>
          <w:tab w:val="num" w:pos="2115"/>
        </w:tabs>
        <w:ind w:left="2115" w:hanging="360"/>
      </w:pPr>
    </w:lvl>
    <w:lvl w:ilvl="2" w:tplc="0419001B" w:tentative="1">
      <w:start w:val="1"/>
      <w:numFmt w:val="lowerRoman"/>
      <w:lvlText w:val="%3."/>
      <w:lvlJc w:val="right"/>
      <w:pPr>
        <w:tabs>
          <w:tab w:val="num" w:pos="2835"/>
        </w:tabs>
        <w:ind w:left="2835" w:hanging="180"/>
      </w:pPr>
    </w:lvl>
    <w:lvl w:ilvl="3" w:tplc="0419000F" w:tentative="1">
      <w:start w:val="1"/>
      <w:numFmt w:val="decimal"/>
      <w:lvlText w:val="%4."/>
      <w:lvlJc w:val="left"/>
      <w:pPr>
        <w:tabs>
          <w:tab w:val="num" w:pos="3555"/>
        </w:tabs>
        <w:ind w:left="3555" w:hanging="360"/>
      </w:pPr>
    </w:lvl>
    <w:lvl w:ilvl="4" w:tplc="04190019" w:tentative="1">
      <w:start w:val="1"/>
      <w:numFmt w:val="lowerLetter"/>
      <w:lvlText w:val="%5."/>
      <w:lvlJc w:val="left"/>
      <w:pPr>
        <w:tabs>
          <w:tab w:val="num" w:pos="4275"/>
        </w:tabs>
        <w:ind w:left="4275" w:hanging="360"/>
      </w:pPr>
    </w:lvl>
    <w:lvl w:ilvl="5" w:tplc="0419001B" w:tentative="1">
      <w:start w:val="1"/>
      <w:numFmt w:val="lowerRoman"/>
      <w:lvlText w:val="%6."/>
      <w:lvlJc w:val="right"/>
      <w:pPr>
        <w:tabs>
          <w:tab w:val="num" w:pos="4995"/>
        </w:tabs>
        <w:ind w:left="4995" w:hanging="180"/>
      </w:pPr>
    </w:lvl>
    <w:lvl w:ilvl="6" w:tplc="0419000F" w:tentative="1">
      <w:start w:val="1"/>
      <w:numFmt w:val="decimal"/>
      <w:lvlText w:val="%7."/>
      <w:lvlJc w:val="left"/>
      <w:pPr>
        <w:tabs>
          <w:tab w:val="num" w:pos="5715"/>
        </w:tabs>
        <w:ind w:left="5715" w:hanging="360"/>
      </w:pPr>
    </w:lvl>
    <w:lvl w:ilvl="7" w:tplc="04190019" w:tentative="1">
      <w:start w:val="1"/>
      <w:numFmt w:val="lowerLetter"/>
      <w:lvlText w:val="%8."/>
      <w:lvlJc w:val="left"/>
      <w:pPr>
        <w:tabs>
          <w:tab w:val="num" w:pos="6435"/>
        </w:tabs>
        <w:ind w:left="6435" w:hanging="360"/>
      </w:pPr>
    </w:lvl>
    <w:lvl w:ilvl="8" w:tplc="0419001B" w:tentative="1">
      <w:start w:val="1"/>
      <w:numFmt w:val="lowerRoman"/>
      <w:lvlText w:val="%9."/>
      <w:lvlJc w:val="right"/>
      <w:pPr>
        <w:tabs>
          <w:tab w:val="num" w:pos="7155"/>
        </w:tabs>
        <w:ind w:left="7155" w:hanging="180"/>
      </w:pPr>
    </w:lvl>
  </w:abstractNum>
  <w:abstractNum w:abstractNumId="7">
    <w:nsid w:val="1117593A"/>
    <w:multiLevelType w:val="hybridMultilevel"/>
    <w:tmpl w:val="A202CE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307EDE"/>
    <w:multiLevelType w:val="hybridMultilevel"/>
    <w:tmpl w:val="C636BC2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14C73A69"/>
    <w:multiLevelType w:val="hybridMultilevel"/>
    <w:tmpl w:val="4250499E"/>
    <w:lvl w:ilvl="0" w:tplc="F35E1BA8">
      <w:start w:val="1"/>
      <w:numFmt w:val="decimal"/>
      <w:lvlText w:val="%1."/>
      <w:lvlJc w:val="left"/>
      <w:pPr>
        <w:tabs>
          <w:tab w:val="num" w:pos="854"/>
        </w:tabs>
        <w:ind w:left="854" w:hanging="570"/>
      </w:pPr>
      <w:rPr>
        <w:rFonts w:hint="default"/>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150E7D03"/>
    <w:multiLevelType w:val="hybridMultilevel"/>
    <w:tmpl w:val="39C6CF8A"/>
    <w:lvl w:ilvl="0" w:tplc="321A72C4">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1">
    <w:nsid w:val="15AA5B68"/>
    <w:multiLevelType w:val="hybridMultilevel"/>
    <w:tmpl w:val="F0EAF562"/>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nsid w:val="17555AB6"/>
    <w:multiLevelType w:val="hybridMultilevel"/>
    <w:tmpl w:val="A41432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220EF1"/>
    <w:multiLevelType w:val="hybridMultilevel"/>
    <w:tmpl w:val="B41C41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540C19"/>
    <w:multiLevelType w:val="hybridMultilevel"/>
    <w:tmpl w:val="A23662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F06F63"/>
    <w:multiLevelType w:val="hybridMultilevel"/>
    <w:tmpl w:val="0B843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FE7F23"/>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1EBF3F9F"/>
    <w:multiLevelType w:val="hybridMultilevel"/>
    <w:tmpl w:val="F4E83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EF26258"/>
    <w:multiLevelType w:val="hybridMultilevel"/>
    <w:tmpl w:val="1D4A24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32216EA"/>
    <w:multiLevelType w:val="hybridMultilevel"/>
    <w:tmpl w:val="9AC62E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7940084"/>
    <w:multiLevelType w:val="hybridMultilevel"/>
    <w:tmpl w:val="F2B4A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9124CC5"/>
    <w:multiLevelType w:val="hybridMultilevel"/>
    <w:tmpl w:val="D9181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96A7152"/>
    <w:multiLevelType w:val="hybridMultilevel"/>
    <w:tmpl w:val="38625E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711F30"/>
    <w:multiLevelType w:val="hybridMultilevel"/>
    <w:tmpl w:val="5AA01D32"/>
    <w:lvl w:ilvl="0" w:tplc="FBD819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A2A3D06"/>
    <w:multiLevelType w:val="hybridMultilevel"/>
    <w:tmpl w:val="8C02D49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nsid w:val="2A4E343D"/>
    <w:multiLevelType w:val="hybridMultilevel"/>
    <w:tmpl w:val="6D6417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E664361"/>
    <w:multiLevelType w:val="hybridMultilevel"/>
    <w:tmpl w:val="2D5A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1695844"/>
    <w:multiLevelType w:val="hybridMultilevel"/>
    <w:tmpl w:val="FEF812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21D2FCC"/>
    <w:multiLevelType w:val="hybridMultilevel"/>
    <w:tmpl w:val="D760FC08"/>
    <w:lvl w:ilvl="0" w:tplc="9EC450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56D6333"/>
    <w:multiLevelType w:val="hybridMultilevel"/>
    <w:tmpl w:val="CEF08034"/>
    <w:lvl w:ilvl="0" w:tplc="1226990C">
      <w:start w:val="1"/>
      <w:numFmt w:val="decimal"/>
      <w:lvlText w:val="%1)"/>
      <w:lvlJc w:val="left"/>
      <w:pPr>
        <w:ind w:left="16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7AD23F2"/>
    <w:multiLevelType w:val="hybridMultilevel"/>
    <w:tmpl w:val="746841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A080914"/>
    <w:multiLevelType w:val="hybridMultilevel"/>
    <w:tmpl w:val="0FF6C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AEE6F92"/>
    <w:multiLevelType w:val="hybridMultilevel"/>
    <w:tmpl w:val="0C0450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C3F0A2D"/>
    <w:multiLevelType w:val="hybridMultilevel"/>
    <w:tmpl w:val="681A36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DA369D5"/>
    <w:multiLevelType w:val="hybridMultilevel"/>
    <w:tmpl w:val="C1D6C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0525ACB"/>
    <w:multiLevelType w:val="hybridMultilevel"/>
    <w:tmpl w:val="DDC0B6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192402B"/>
    <w:multiLevelType w:val="hybridMultilevel"/>
    <w:tmpl w:val="0138345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nsid w:val="44B63F31"/>
    <w:multiLevelType w:val="hybridMultilevel"/>
    <w:tmpl w:val="0E66C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53F36B9"/>
    <w:multiLevelType w:val="hybridMultilevel"/>
    <w:tmpl w:val="41B4F0A8"/>
    <w:lvl w:ilvl="0" w:tplc="8856E04E">
      <w:start w:val="1"/>
      <w:numFmt w:val="bullet"/>
      <w:lvlText w:val=""/>
      <w:lvlJc w:val="left"/>
      <w:pPr>
        <w:tabs>
          <w:tab w:val="num" w:pos="510"/>
        </w:tabs>
        <w:ind w:left="0" w:firstLine="284"/>
      </w:pPr>
      <w:rPr>
        <w:rFonts w:ascii="Wingdings" w:hAnsi="Wingdings" w:hint="default"/>
      </w:rPr>
    </w:lvl>
    <w:lvl w:ilvl="1" w:tplc="04190003" w:tentative="1">
      <w:start w:val="1"/>
      <w:numFmt w:val="bullet"/>
      <w:lvlText w:val="o"/>
      <w:lvlJc w:val="left"/>
      <w:pPr>
        <w:tabs>
          <w:tab w:val="num" w:pos="1477"/>
        </w:tabs>
        <w:ind w:left="1477" w:hanging="360"/>
      </w:pPr>
      <w:rPr>
        <w:rFonts w:ascii="Courier New" w:hAnsi="Courier New" w:cs="Courier New" w:hint="default"/>
      </w:rPr>
    </w:lvl>
    <w:lvl w:ilvl="2" w:tplc="04190005" w:tentative="1">
      <w:start w:val="1"/>
      <w:numFmt w:val="bullet"/>
      <w:lvlText w:val=""/>
      <w:lvlJc w:val="left"/>
      <w:pPr>
        <w:tabs>
          <w:tab w:val="num" w:pos="2197"/>
        </w:tabs>
        <w:ind w:left="2197" w:hanging="360"/>
      </w:pPr>
      <w:rPr>
        <w:rFonts w:ascii="Wingdings" w:hAnsi="Wingdings" w:hint="default"/>
      </w:rPr>
    </w:lvl>
    <w:lvl w:ilvl="3" w:tplc="04190001" w:tentative="1">
      <w:start w:val="1"/>
      <w:numFmt w:val="bullet"/>
      <w:lvlText w:val=""/>
      <w:lvlJc w:val="left"/>
      <w:pPr>
        <w:tabs>
          <w:tab w:val="num" w:pos="2917"/>
        </w:tabs>
        <w:ind w:left="2917" w:hanging="360"/>
      </w:pPr>
      <w:rPr>
        <w:rFonts w:ascii="Symbol" w:hAnsi="Symbol" w:hint="default"/>
      </w:rPr>
    </w:lvl>
    <w:lvl w:ilvl="4" w:tplc="04190003" w:tentative="1">
      <w:start w:val="1"/>
      <w:numFmt w:val="bullet"/>
      <w:lvlText w:val="o"/>
      <w:lvlJc w:val="left"/>
      <w:pPr>
        <w:tabs>
          <w:tab w:val="num" w:pos="3637"/>
        </w:tabs>
        <w:ind w:left="3637" w:hanging="360"/>
      </w:pPr>
      <w:rPr>
        <w:rFonts w:ascii="Courier New" w:hAnsi="Courier New" w:cs="Courier New" w:hint="default"/>
      </w:rPr>
    </w:lvl>
    <w:lvl w:ilvl="5" w:tplc="04190005" w:tentative="1">
      <w:start w:val="1"/>
      <w:numFmt w:val="bullet"/>
      <w:lvlText w:val=""/>
      <w:lvlJc w:val="left"/>
      <w:pPr>
        <w:tabs>
          <w:tab w:val="num" w:pos="4357"/>
        </w:tabs>
        <w:ind w:left="4357" w:hanging="360"/>
      </w:pPr>
      <w:rPr>
        <w:rFonts w:ascii="Wingdings" w:hAnsi="Wingdings" w:hint="default"/>
      </w:rPr>
    </w:lvl>
    <w:lvl w:ilvl="6" w:tplc="04190001" w:tentative="1">
      <w:start w:val="1"/>
      <w:numFmt w:val="bullet"/>
      <w:lvlText w:val=""/>
      <w:lvlJc w:val="left"/>
      <w:pPr>
        <w:tabs>
          <w:tab w:val="num" w:pos="5077"/>
        </w:tabs>
        <w:ind w:left="5077" w:hanging="360"/>
      </w:pPr>
      <w:rPr>
        <w:rFonts w:ascii="Symbol" w:hAnsi="Symbol" w:hint="default"/>
      </w:rPr>
    </w:lvl>
    <w:lvl w:ilvl="7" w:tplc="04190003" w:tentative="1">
      <w:start w:val="1"/>
      <w:numFmt w:val="bullet"/>
      <w:lvlText w:val="o"/>
      <w:lvlJc w:val="left"/>
      <w:pPr>
        <w:tabs>
          <w:tab w:val="num" w:pos="5797"/>
        </w:tabs>
        <w:ind w:left="5797" w:hanging="360"/>
      </w:pPr>
      <w:rPr>
        <w:rFonts w:ascii="Courier New" w:hAnsi="Courier New" w:cs="Courier New" w:hint="default"/>
      </w:rPr>
    </w:lvl>
    <w:lvl w:ilvl="8" w:tplc="04190005" w:tentative="1">
      <w:start w:val="1"/>
      <w:numFmt w:val="bullet"/>
      <w:lvlText w:val=""/>
      <w:lvlJc w:val="left"/>
      <w:pPr>
        <w:tabs>
          <w:tab w:val="num" w:pos="6517"/>
        </w:tabs>
        <w:ind w:left="6517" w:hanging="360"/>
      </w:pPr>
      <w:rPr>
        <w:rFonts w:ascii="Wingdings" w:hAnsi="Wingdings" w:hint="default"/>
      </w:rPr>
    </w:lvl>
  </w:abstractNum>
  <w:abstractNum w:abstractNumId="39">
    <w:nsid w:val="45951CE4"/>
    <w:multiLevelType w:val="hybridMultilevel"/>
    <w:tmpl w:val="1814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7BD572B"/>
    <w:multiLevelType w:val="hybridMultilevel"/>
    <w:tmpl w:val="49B2805E"/>
    <w:lvl w:ilvl="0" w:tplc="9EC2E038">
      <w:start w:val="1"/>
      <w:numFmt w:val="decimal"/>
      <w:lvlText w:val="%1."/>
      <w:lvlJc w:val="left"/>
      <w:pPr>
        <w:tabs>
          <w:tab w:val="num" w:pos="749"/>
        </w:tabs>
        <w:ind w:left="749" w:hanging="46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1">
    <w:nsid w:val="4DAD375E"/>
    <w:multiLevelType w:val="hybridMultilevel"/>
    <w:tmpl w:val="98624F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E19612E"/>
    <w:multiLevelType w:val="hybridMultilevel"/>
    <w:tmpl w:val="CD7A3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972875"/>
    <w:multiLevelType w:val="hybridMultilevel"/>
    <w:tmpl w:val="B6A0B7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0785960"/>
    <w:multiLevelType w:val="hybridMultilevel"/>
    <w:tmpl w:val="217E5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07A1714"/>
    <w:multiLevelType w:val="hybridMultilevel"/>
    <w:tmpl w:val="9ADA4734"/>
    <w:lvl w:ilvl="0" w:tplc="FB2425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204301B"/>
    <w:multiLevelType w:val="hybridMultilevel"/>
    <w:tmpl w:val="E4508D9A"/>
    <w:lvl w:ilvl="0" w:tplc="0415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2DB5756"/>
    <w:multiLevelType w:val="hybridMultilevel"/>
    <w:tmpl w:val="9CD2AD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538D2061"/>
    <w:multiLevelType w:val="hybridMultilevel"/>
    <w:tmpl w:val="C7DCF1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4BB5ED4"/>
    <w:multiLevelType w:val="hybridMultilevel"/>
    <w:tmpl w:val="56C4219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0">
    <w:nsid w:val="54EB7591"/>
    <w:multiLevelType w:val="hybridMultilevel"/>
    <w:tmpl w:val="2ED89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55D234F"/>
    <w:multiLevelType w:val="hybridMultilevel"/>
    <w:tmpl w:val="9B9AF5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7E65646"/>
    <w:multiLevelType w:val="hybridMultilevel"/>
    <w:tmpl w:val="A6DA62F4"/>
    <w:lvl w:ilvl="0" w:tplc="9A9CD7C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B384E83"/>
    <w:multiLevelType w:val="hybridMultilevel"/>
    <w:tmpl w:val="9148FF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B6D3F90"/>
    <w:multiLevelType w:val="hybridMultilevel"/>
    <w:tmpl w:val="6BBA1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BF62604"/>
    <w:multiLevelType w:val="hybridMultilevel"/>
    <w:tmpl w:val="52087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D152CCC"/>
    <w:multiLevelType w:val="hybridMultilevel"/>
    <w:tmpl w:val="837E11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D4A17D7"/>
    <w:multiLevelType w:val="hybridMultilevel"/>
    <w:tmpl w:val="29A6222E"/>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58">
    <w:nsid w:val="5DC404AB"/>
    <w:multiLevelType w:val="hybridMultilevel"/>
    <w:tmpl w:val="75DAC7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2A22E4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0">
    <w:nsid w:val="639817BE"/>
    <w:multiLevelType w:val="hybridMultilevel"/>
    <w:tmpl w:val="3690A4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7F734E4"/>
    <w:multiLevelType w:val="hybridMultilevel"/>
    <w:tmpl w:val="753E29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88D3AD5"/>
    <w:multiLevelType w:val="hybridMultilevel"/>
    <w:tmpl w:val="C7523798"/>
    <w:lvl w:ilvl="0" w:tplc="8C10E1EC">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8B81FC4"/>
    <w:multiLevelType w:val="hybridMultilevel"/>
    <w:tmpl w:val="930842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EEE7D1C"/>
    <w:multiLevelType w:val="hybridMultilevel"/>
    <w:tmpl w:val="D916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FC230C2"/>
    <w:multiLevelType w:val="hybridMultilevel"/>
    <w:tmpl w:val="8DE031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00C5D5D"/>
    <w:multiLevelType w:val="hybridMultilevel"/>
    <w:tmpl w:val="115E8B6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7">
    <w:nsid w:val="71A76035"/>
    <w:multiLevelType w:val="hybridMultilevel"/>
    <w:tmpl w:val="132018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1DE212C"/>
    <w:multiLevelType w:val="hybridMultilevel"/>
    <w:tmpl w:val="B448A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2963E37"/>
    <w:multiLevelType w:val="hybridMultilevel"/>
    <w:tmpl w:val="E3082B20"/>
    <w:lvl w:ilvl="0" w:tplc="A1C8E84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nsid w:val="75CD06C7"/>
    <w:multiLevelType w:val="hybridMultilevel"/>
    <w:tmpl w:val="6E66C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6C526EA"/>
    <w:multiLevelType w:val="hybridMultilevel"/>
    <w:tmpl w:val="18C6C3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6D6365C"/>
    <w:multiLevelType w:val="hybridMultilevel"/>
    <w:tmpl w:val="482C5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7F11989"/>
    <w:multiLevelType w:val="hybridMultilevel"/>
    <w:tmpl w:val="B7EA1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8C60AF5"/>
    <w:multiLevelType w:val="hybridMultilevel"/>
    <w:tmpl w:val="0F6E2C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9F21005"/>
    <w:multiLevelType w:val="hybridMultilevel"/>
    <w:tmpl w:val="76E0CE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B3441C7"/>
    <w:multiLevelType w:val="hybridMultilevel"/>
    <w:tmpl w:val="439E540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7">
    <w:nsid w:val="7D2554CA"/>
    <w:multiLevelType w:val="hybridMultilevel"/>
    <w:tmpl w:val="46A47CB0"/>
    <w:lvl w:ilvl="0" w:tplc="0D889C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nsid w:val="7F27547C"/>
    <w:multiLevelType w:val="singleLevel"/>
    <w:tmpl w:val="0419000F"/>
    <w:lvl w:ilvl="0">
      <w:start w:val="1"/>
      <w:numFmt w:val="decimal"/>
      <w:lvlText w:val="%1."/>
      <w:lvlJc w:val="left"/>
      <w:pPr>
        <w:tabs>
          <w:tab w:val="num" w:pos="360"/>
        </w:tabs>
        <w:ind w:left="360" w:hanging="360"/>
      </w:pPr>
      <w:rPr>
        <w:rFonts w:hint="default"/>
      </w:rPr>
    </w:lvl>
  </w:abstractNum>
  <w:num w:numId="1">
    <w:abstractNumId w:val="25"/>
  </w:num>
  <w:num w:numId="2">
    <w:abstractNumId w:val="5"/>
  </w:num>
  <w:num w:numId="3">
    <w:abstractNumId w:val="17"/>
  </w:num>
  <w:num w:numId="4">
    <w:abstractNumId w:val="21"/>
  </w:num>
  <w:num w:numId="5">
    <w:abstractNumId w:val="64"/>
  </w:num>
  <w:num w:numId="6">
    <w:abstractNumId w:val="41"/>
  </w:num>
  <w:num w:numId="7">
    <w:abstractNumId w:val="51"/>
  </w:num>
  <w:num w:numId="8">
    <w:abstractNumId w:val="69"/>
  </w:num>
  <w:num w:numId="9">
    <w:abstractNumId w:val="44"/>
  </w:num>
  <w:num w:numId="10">
    <w:abstractNumId w:val="32"/>
  </w:num>
  <w:num w:numId="11">
    <w:abstractNumId w:val="56"/>
  </w:num>
  <w:num w:numId="12">
    <w:abstractNumId w:val="43"/>
  </w:num>
  <w:num w:numId="13">
    <w:abstractNumId w:val="60"/>
  </w:num>
  <w:num w:numId="14">
    <w:abstractNumId w:val="34"/>
  </w:num>
  <w:num w:numId="15">
    <w:abstractNumId w:val="40"/>
  </w:num>
  <w:num w:numId="16">
    <w:abstractNumId w:val="13"/>
  </w:num>
  <w:num w:numId="17">
    <w:abstractNumId w:val="9"/>
  </w:num>
  <w:num w:numId="18">
    <w:abstractNumId w:val="1"/>
  </w:num>
  <w:num w:numId="19">
    <w:abstractNumId w:val="10"/>
  </w:num>
  <w:num w:numId="20">
    <w:abstractNumId w:val="38"/>
  </w:num>
  <w:num w:numId="21">
    <w:abstractNumId w:val="59"/>
  </w:num>
  <w:num w:numId="22">
    <w:abstractNumId w:val="16"/>
  </w:num>
  <w:num w:numId="23">
    <w:abstractNumId w:val="33"/>
  </w:num>
  <w:num w:numId="24">
    <w:abstractNumId w:val="46"/>
  </w:num>
  <w:num w:numId="25">
    <w:abstractNumId w:val="77"/>
  </w:num>
  <w:num w:numId="26">
    <w:abstractNumId w:val="36"/>
  </w:num>
  <w:num w:numId="27">
    <w:abstractNumId w:val="58"/>
  </w:num>
  <w:num w:numId="28">
    <w:abstractNumId w:val="30"/>
  </w:num>
  <w:num w:numId="29">
    <w:abstractNumId w:val="2"/>
  </w:num>
  <w:num w:numId="30">
    <w:abstractNumId w:val="75"/>
  </w:num>
  <w:num w:numId="31">
    <w:abstractNumId w:val="15"/>
  </w:num>
  <w:num w:numId="32">
    <w:abstractNumId w:val="71"/>
  </w:num>
  <w:num w:numId="33">
    <w:abstractNumId w:val="42"/>
  </w:num>
  <w:num w:numId="34">
    <w:abstractNumId w:val="73"/>
  </w:num>
  <w:num w:numId="35">
    <w:abstractNumId w:val="37"/>
  </w:num>
  <w:num w:numId="36">
    <w:abstractNumId w:val="67"/>
  </w:num>
  <w:num w:numId="37">
    <w:abstractNumId w:val="20"/>
  </w:num>
  <w:num w:numId="38">
    <w:abstractNumId w:val="61"/>
  </w:num>
  <w:num w:numId="39">
    <w:abstractNumId w:val="26"/>
  </w:num>
  <w:num w:numId="40">
    <w:abstractNumId w:val="54"/>
  </w:num>
  <w:num w:numId="41">
    <w:abstractNumId w:val="18"/>
  </w:num>
  <w:num w:numId="42">
    <w:abstractNumId w:val="19"/>
  </w:num>
  <w:num w:numId="43">
    <w:abstractNumId w:val="70"/>
  </w:num>
  <w:num w:numId="44">
    <w:abstractNumId w:val="65"/>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num>
  <w:num w:numId="48">
    <w:abstractNumId w:val="28"/>
  </w:num>
  <w:num w:numId="49">
    <w:abstractNumId w:val="4"/>
  </w:num>
  <w:num w:numId="50">
    <w:abstractNumId w:val="57"/>
  </w:num>
  <w:num w:numId="51">
    <w:abstractNumId w:val="76"/>
  </w:num>
  <w:num w:numId="52">
    <w:abstractNumId w:val="8"/>
  </w:num>
  <w:num w:numId="53">
    <w:abstractNumId w:val="3"/>
  </w:num>
  <w:num w:numId="54">
    <w:abstractNumId w:val="6"/>
  </w:num>
  <w:num w:numId="55">
    <w:abstractNumId w:val="63"/>
  </w:num>
  <w:num w:numId="56">
    <w:abstractNumId w:val="66"/>
  </w:num>
  <w:num w:numId="57">
    <w:abstractNumId w:val="24"/>
  </w:num>
  <w:num w:numId="58">
    <w:abstractNumId w:val="49"/>
  </w:num>
  <w:num w:numId="59">
    <w:abstractNumId w:val="47"/>
  </w:num>
  <w:num w:numId="60">
    <w:abstractNumId w:val="11"/>
  </w:num>
  <w:num w:numId="61">
    <w:abstractNumId w:val="78"/>
  </w:num>
  <w:num w:numId="62">
    <w:abstractNumId w:val="35"/>
  </w:num>
  <w:num w:numId="63">
    <w:abstractNumId w:val="52"/>
  </w:num>
  <w:num w:numId="64">
    <w:abstractNumId w:val="0"/>
  </w:num>
  <w:num w:numId="65">
    <w:abstractNumId w:val="23"/>
  </w:num>
  <w:num w:numId="66">
    <w:abstractNumId w:val="68"/>
  </w:num>
  <w:num w:numId="67">
    <w:abstractNumId w:val="48"/>
  </w:num>
  <w:num w:numId="68">
    <w:abstractNumId w:val="7"/>
  </w:num>
  <w:num w:numId="69">
    <w:abstractNumId w:val="14"/>
  </w:num>
  <w:num w:numId="70">
    <w:abstractNumId w:val="12"/>
  </w:num>
  <w:num w:numId="71">
    <w:abstractNumId w:val="72"/>
  </w:num>
  <w:num w:numId="72">
    <w:abstractNumId w:val="31"/>
  </w:num>
  <w:num w:numId="73">
    <w:abstractNumId w:val="53"/>
  </w:num>
  <w:num w:numId="74">
    <w:abstractNumId w:val="50"/>
  </w:num>
  <w:num w:numId="75">
    <w:abstractNumId w:val="39"/>
  </w:num>
  <w:num w:numId="76">
    <w:abstractNumId w:val="74"/>
  </w:num>
  <w:num w:numId="77">
    <w:abstractNumId w:val="27"/>
  </w:num>
  <w:num w:numId="78">
    <w:abstractNumId w:val="22"/>
  </w:num>
  <w:num w:numId="79">
    <w:abstractNumId w:val="45"/>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NotTrackMoves/>
  <w:defaultTabStop w:val="708"/>
  <w:autoHyphenation/>
  <w:hyphenationZone w:val="357"/>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08B0"/>
    <w:rsid w:val="00000DAD"/>
    <w:rsid w:val="00001EBA"/>
    <w:rsid w:val="00005661"/>
    <w:rsid w:val="00006B80"/>
    <w:rsid w:val="00011CCF"/>
    <w:rsid w:val="00020106"/>
    <w:rsid w:val="00020649"/>
    <w:rsid w:val="0002390A"/>
    <w:rsid w:val="00026FDD"/>
    <w:rsid w:val="00030A7B"/>
    <w:rsid w:val="0003490B"/>
    <w:rsid w:val="000375C4"/>
    <w:rsid w:val="00041813"/>
    <w:rsid w:val="00041B1E"/>
    <w:rsid w:val="00042422"/>
    <w:rsid w:val="00042BCC"/>
    <w:rsid w:val="00042E5C"/>
    <w:rsid w:val="00043340"/>
    <w:rsid w:val="000451A2"/>
    <w:rsid w:val="00045CDC"/>
    <w:rsid w:val="00046671"/>
    <w:rsid w:val="00051F6F"/>
    <w:rsid w:val="00054752"/>
    <w:rsid w:val="000558BA"/>
    <w:rsid w:val="00055D29"/>
    <w:rsid w:val="000560A1"/>
    <w:rsid w:val="00057174"/>
    <w:rsid w:val="00057BC1"/>
    <w:rsid w:val="00061EF7"/>
    <w:rsid w:val="00064248"/>
    <w:rsid w:val="000658FC"/>
    <w:rsid w:val="000661C4"/>
    <w:rsid w:val="0006778B"/>
    <w:rsid w:val="00072B42"/>
    <w:rsid w:val="0007311C"/>
    <w:rsid w:val="00074F5F"/>
    <w:rsid w:val="00076137"/>
    <w:rsid w:val="00077266"/>
    <w:rsid w:val="00080BAD"/>
    <w:rsid w:val="000817F4"/>
    <w:rsid w:val="000851B5"/>
    <w:rsid w:val="0008524C"/>
    <w:rsid w:val="0008631E"/>
    <w:rsid w:val="00090B42"/>
    <w:rsid w:val="00090B4C"/>
    <w:rsid w:val="0009125C"/>
    <w:rsid w:val="00096269"/>
    <w:rsid w:val="000A21A2"/>
    <w:rsid w:val="000A2D8E"/>
    <w:rsid w:val="000A30EF"/>
    <w:rsid w:val="000A32A6"/>
    <w:rsid w:val="000A4EB0"/>
    <w:rsid w:val="000A5462"/>
    <w:rsid w:val="000A6B86"/>
    <w:rsid w:val="000B1B56"/>
    <w:rsid w:val="000B2E4C"/>
    <w:rsid w:val="000B498C"/>
    <w:rsid w:val="000B514D"/>
    <w:rsid w:val="000B7E65"/>
    <w:rsid w:val="000C0B50"/>
    <w:rsid w:val="000C0BB0"/>
    <w:rsid w:val="000C1092"/>
    <w:rsid w:val="000C40D1"/>
    <w:rsid w:val="000C5BBC"/>
    <w:rsid w:val="000C6901"/>
    <w:rsid w:val="000C6D0F"/>
    <w:rsid w:val="000D0A66"/>
    <w:rsid w:val="000D0C51"/>
    <w:rsid w:val="000D212A"/>
    <w:rsid w:val="000D4713"/>
    <w:rsid w:val="000D509E"/>
    <w:rsid w:val="000D636B"/>
    <w:rsid w:val="000E0119"/>
    <w:rsid w:val="000E0873"/>
    <w:rsid w:val="000E0CAE"/>
    <w:rsid w:val="000E1677"/>
    <w:rsid w:val="000E470A"/>
    <w:rsid w:val="000E6E64"/>
    <w:rsid w:val="000F4550"/>
    <w:rsid w:val="000F673E"/>
    <w:rsid w:val="0010094E"/>
    <w:rsid w:val="0010162E"/>
    <w:rsid w:val="00101690"/>
    <w:rsid w:val="0010404A"/>
    <w:rsid w:val="001051A1"/>
    <w:rsid w:val="00105FFA"/>
    <w:rsid w:val="00111CF5"/>
    <w:rsid w:val="0011370E"/>
    <w:rsid w:val="00113FA1"/>
    <w:rsid w:val="0011433E"/>
    <w:rsid w:val="00114CD5"/>
    <w:rsid w:val="00115BF1"/>
    <w:rsid w:val="0011665C"/>
    <w:rsid w:val="00124D08"/>
    <w:rsid w:val="00130BC1"/>
    <w:rsid w:val="00132F55"/>
    <w:rsid w:val="0013366A"/>
    <w:rsid w:val="00140DDB"/>
    <w:rsid w:val="00141BCF"/>
    <w:rsid w:val="00141CD3"/>
    <w:rsid w:val="001457AC"/>
    <w:rsid w:val="001477E2"/>
    <w:rsid w:val="00147A64"/>
    <w:rsid w:val="00150265"/>
    <w:rsid w:val="001530B8"/>
    <w:rsid w:val="00154FA0"/>
    <w:rsid w:val="001558DB"/>
    <w:rsid w:val="00156E0C"/>
    <w:rsid w:val="00156FDD"/>
    <w:rsid w:val="001721D5"/>
    <w:rsid w:val="0017539B"/>
    <w:rsid w:val="00177928"/>
    <w:rsid w:val="00177F16"/>
    <w:rsid w:val="00180BA4"/>
    <w:rsid w:val="00181A82"/>
    <w:rsid w:val="00183EDC"/>
    <w:rsid w:val="00193B14"/>
    <w:rsid w:val="00195A88"/>
    <w:rsid w:val="001A0E56"/>
    <w:rsid w:val="001A2929"/>
    <w:rsid w:val="001A2BA0"/>
    <w:rsid w:val="001A3C1B"/>
    <w:rsid w:val="001A4A14"/>
    <w:rsid w:val="001B059B"/>
    <w:rsid w:val="001B0A78"/>
    <w:rsid w:val="001B0D6F"/>
    <w:rsid w:val="001B0F5C"/>
    <w:rsid w:val="001B0FA9"/>
    <w:rsid w:val="001B1716"/>
    <w:rsid w:val="001B23A4"/>
    <w:rsid w:val="001B2DCD"/>
    <w:rsid w:val="001B70CA"/>
    <w:rsid w:val="001C2005"/>
    <w:rsid w:val="001C2071"/>
    <w:rsid w:val="001C3CDE"/>
    <w:rsid w:val="001C4343"/>
    <w:rsid w:val="001C6740"/>
    <w:rsid w:val="001C6CFE"/>
    <w:rsid w:val="001C7260"/>
    <w:rsid w:val="001D12A4"/>
    <w:rsid w:val="001D29E6"/>
    <w:rsid w:val="001D6536"/>
    <w:rsid w:val="001D6661"/>
    <w:rsid w:val="001D76AC"/>
    <w:rsid w:val="001E1D67"/>
    <w:rsid w:val="001E2D63"/>
    <w:rsid w:val="001E5BC7"/>
    <w:rsid w:val="001E68EE"/>
    <w:rsid w:val="001E6E7E"/>
    <w:rsid w:val="001F2D88"/>
    <w:rsid w:val="001F4FDA"/>
    <w:rsid w:val="001F6F23"/>
    <w:rsid w:val="001F7645"/>
    <w:rsid w:val="0020010A"/>
    <w:rsid w:val="00200F50"/>
    <w:rsid w:val="00202AB0"/>
    <w:rsid w:val="00203161"/>
    <w:rsid w:val="00203544"/>
    <w:rsid w:val="00203E13"/>
    <w:rsid w:val="002049B5"/>
    <w:rsid w:val="00204A99"/>
    <w:rsid w:val="00206A26"/>
    <w:rsid w:val="002070A0"/>
    <w:rsid w:val="002152CA"/>
    <w:rsid w:val="00215827"/>
    <w:rsid w:val="00216FC7"/>
    <w:rsid w:val="002200A3"/>
    <w:rsid w:val="00220A04"/>
    <w:rsid w:val="00220F9D"/>
    <w:rsid w:val="00221CD3"/>
    <w:rsid w:val="002243A5"/>
    <w:rsid w:val="00230185"/>
    <w:rsid w:val="0023393F"/>
    <w:rsid w:val="00234A50"/>
    <w:rsid w:val="00236288"/>
    <w:rsid w:val="00236D7F"/>
    <w:rsid w:val="00244E05"/>
    <w:rsid w:val="00245634"/>
    <w:rsid w:val="002458D6"/>
    <w:rsid w:val="00251457"/>
    <w:rsid w:val="0025694F"/>
    <w:rsid w:val="002658F3"/>
    <w:rsid w:val="00265ED8"/>
    <w:rsid w:val="0026790D"/>
    <w:rsid w:val="002707CA"/>
    <w:rsid w:val="002708A0"/>
    <w:rsid w:val="002714B0"/>
    <w:rsid w:val="00272BB6"/>
    <w:rsid w:val="002818F3"/>
    <w:rsid w:val="00283B34"/>
    <w:rsid w:val="00284384"/>
    <w:rsid w:val="00284745"/>
    <w:rsid w:val="0028497D"/>
    <w:rsid w:val="00292A25"/>
    <w:rsid w:val="002958B6"/>
    <w:rsid w:val="002975A0"/>
    <w:rsid w:val="00297F17"/>
    <w:rsid w:val="002A007A"/>
    <w:rsid w:val="002A4BDD"/>
    <w:rsid w:val="002A6124"/>
    <w:rsid w:val="002A704E"/>
    <w:rsid w:val="002B01ED"/>
    <w:rsid w:val="002B5D8D"/>
    <w:rsid w:val="002B5FC3"/>
    <w:rsid w:val="002B70B9"/>
    <w:rsid w:val="002C1A6C"/>
    <w:rsid w:val="002C22FA"/>
    <w:rsid w:val="002C4AE5"/>
    <w:rsid w:val="002C57F5"/>
    <w:rsid w:val="002C74FE"/>
    <w:rsid w:val="002C7690"/>
    <w:rsid w:val="002D09C0"/>
    <w:rsid w:val="002D5E21"/>
    <w:rsid w:val="002D6260"/>
    <w:rsid w:val="002D7534"/>
    <w:rsid w:val="002E12E8"/>
    <w:rsid w:val="002E20DD"/>
    <w:rsid w:val="002E21DC"/>
    <w:rsid w:val="002E4C31"/>
    <w:rsid w:val="002E6A14"/>
    <w:rsid w:val="002F01A1"/>
    <w:rsid w:val="002F29FA"/>
    <w:rsid w:val="002F5F2B"/>
    <w:rsid w:val="00300628"/>
    <w:rsid w:val="00301125"/>
    <w:rsid w:val="003075EA"/>
    <w:rsid w:val="003079FF"/>
    <w:rsid w:val="00307F91"/>
    <w:rsid w:val="0031545D"/>
    <w:rsid w:val="0031646A"/>
    <w:rsid w:val="003170C0"/>
    <w:rsid w:val="003208F6"/>
    <w:rsid w:val="00320E0B"/>
    <w:rsid w:val="003227F1"/>
    <w:rsid w:val="00323309"/>
    <w:rsid w:val="0032553F"/>
    <w:rsid w:val="00327711"/>
    <w:rsid w:val="00332FD3"/>
    <w:rsid w:val="00334819"/>
    <w:rsid w:val="00335ACA"/>
    <w:rsid w:val="00335C9D"/>
    <w:rsid w:val="00337A26"/>
    <w:rsid w:val="00337C9D"/>
    <w:rsid w:val="00344B6E"/>
    <w:rsid w:val="003476CE"/>
    <w:rsid w:val="00350AFE"/>
    <w:rsid w:val="0035249D"/>
    <w:rsid w:val="00352531"/>
    <w:rsid w:val="003559BE"/>
    <w:rsid w:val="00355C86"/>
    <w:rsid w:val="00356D3A"/>
    <w:rsid w:val="00357A41"/>
    <w:rsid w:val="003612A4"/>
    <w:rsid w:val="003621A8"/>
    <w:rsid w:val="00364522"/>
    <w:rsid w:val="00367E53"/>
    <w:rsid w:val="00372AEC"/>
    <w:rsid w:val="003730AE"/>
    <w:rsid w:val="00375034"/>
    <w:rsid w:val="00380F10"/>
    <w:rsid w:val="0038235D"/>
    <w:rsid w:val="00383065"/>
    <w:rsid w:val="00384DC3"/>
    <w:rsid w:val="00387D19"/>
    <w:rsid w:val="003908BF"/>
    <w:rsid w:val="00390968"/>
    <w:rsid w:val="003911E4"/>
    <w:rsid w:val="00391BE4"/>
    <w:rsid w:val="00392672"/>
    <w:rsid w:val="00395241"/>
    <w:rsid w:val="003956BA"/>
    <w:rsid w:val="003959F9"/>
    <w:rsid w:val="003A3F34"/>
    <w:rsid w:val="003A6FDA"/>
    <w:rsid w:val="003B0B6A"/>
    <w:rsid w:val="003B3539"/>
    <w:rsid w:val="003B4DD9"/>
    <w:rsid w:val="003B6734"/>
    <w:rsid w:val="003B68DA"/>
    <w:rsid w:val="003C2D86"/>
    <w:rsid w:val="003C4267"/>
    <w:rsid w:val="003C4942"/>
    <w:rsid w:val="003C4C4D"/>
    <w:rsid w:val="003D2ACD"/>
    <w:rsid w:val="003D35C3"/>
    <w:rsid w:val="003D59D2"/>
    <w:rsid w:val="003D5A86"/>
    <w:rsid w:val="003D5B61"/>
    <w:rsid w:val="003E0A0B"/>
    <w:rsid w:val="003E2ADE"/>
    <w:rsid w:val="003E3C13"/>
    <w:rsid w:val="003E5BFB"/>
    <w:rsid w:val="003E73D9"/>
    <w:rsid w:val="003E757D"/>
    <w:rsid w:val="003E7CD6"/>
    <w:rsid w:val="003F1BE4"/>
    <w:rsid w:val="003F431B"/>
    <w:rsid w:val="0040105C"/>
    <w:rsid w:val="00401C10"/>
    <w:rsid w:val="00402B0F"/>
    <w:rsid w:val="00403038"/>
    <w:rsid w:val="004031DB"/>
    <w:rsid w:val="00405EA8"/>
    <w:rsid w:val="00406E40"/>
    <w:rsid w:val="00410950"/>
    <w:rsid w:val="004114F8"/>
    <w:rsid w:val="00411C35"/>
    <w:rsid w:val="00412220"/>
    <w:rsid w:val="00413395"/>
    <w:rsid w:val="00414137"/>
    <w:rsid w:val="0041591E"/>
    <w:rsid w:val="00417CC8"/>
    <w:rsid w:val="00425AA0"/>
    <w:rsid w:val="00426A74"/>
    <w:rsid w:val="00426DA0"/>
    <w:rsid w:val="00427488"/>
    <w:rsid w:val="00430A3A"/>
    <w:rsid w:val="0043377F"/>
    <w:rsid w:val="004362B2"/>
    <w:rsid w:val="004375EA"/>
    <w:rsid w:val="00444A0B"/>
    <w:rsid w:val="00444C1A"/>
    <w:rsid w:val="00445D5C"/>
    <w:rsid w:val="00452201"/>
    <w:rsid w:val="004525B8"/>
    <w:rsid w:val="004540C1"/>
    <w:rsid w:val="0045462F"/>
    <w:rsid w:val="00456592"/>
    <w:rsid w:val="004568F5"/>
    <w:rsid w:val="0046175A"/>
    <w:rsid w:val="00467514"/>
    <w:rsid w:val="004770DA"/>
    <w:rsid w:val="0047794B"/>
    <w:rsid w:val="0048186E"/>
    <w:rsid w:val="00482229"/>
    <w:rsid w:val="00483DB1"/>
    <w:rsid w:val="00485622"/>
    <w:rsid w:val="00485942"/>
    <w:rsid w:val="00485CA9"/>
    <w:rsid w:val="00485FFA"/>
    <w:rsid w:val="0048621E"/>
    <w:rsid w:val="00491563"/>
    <w:rsid w:val="0049457B"/>
    <w:rsid w:val="00494CE0"/>
    <w:rsid w:val="00495874"/>
    <w:rsid w:val="004A0BB7"/>
    <w:rsid w:val="004A1EF9"/>
    <w:rsid w:val="004A4225"/>
    <w:rsid w:val="004B26A4"/>
    <w:rsid w:val="004B3367"/>
    <w:rsid w:val="004C0AD1"/>
    <w:rsid w:val="004C370E"/>
    <w:rsid w:val="004C4FC7"/>
    <w:rsid w:val="004C6317"/>
    <w:rsid w:val="004C6440"/>
    <w:rsid w:val="004D0152"/>
    <w:rsid w:val="004D3F6C"/>
    <w:rsid w:val="004D52C8"/>
    <w:rsid w:val="004D59EE"/>
    <w:rsid w:val="004D674F"/>
    <w:rsid w:val="004D71C8"/>
    <w:rsid w:val="004D7454"/>
    <w:rsid w:val="004D77C6"/>
    <w:rsid w:val="004E2B87"/>
    <w:rsid w:val="004E44BD"/>
    <w:rsid w:val="004F09F8"/>
    <w:rsid w:val="004F3426"/>
    <w:rsid w:val="004F3C52"/>
    <w:rsid w:val="004F4161"/>
    <w:rsid w:val="004F54C3"/>
    <w:rsid w:val="00505785"/>
    <w:rsid w:val="005064A9"/>
    <w:rsid w:val="00506C8F"/>
    <w:rsid w:val="00507488"/>
    <w:rsid w:val="00507A21"/>
    <w:rsid w:val="00507DA0"/>
    <w:rsid w:val="0051358E"/>
    <w:rsid w:val="005141DC"/>
    <w:rsid w:val="005167CE"/>
    <w:rsid w:val="00517582"/>
    <w:rsid w:val="00523C85"/>
    <w:rsid w:val="00525689"/>
    <w:rsid w:val="005277CD"/>
    <w:rsid w:val="00531428"/>
    <w:rsid w:val="005324A8"/>
    <w:rsid w:val="0053484D"/>
    <w:rsid w:val="00541596"/>
    <w:rsid w:val="0054207F"/>
    <w:rsid w:val="00542DC0"/>
    <w:rsid w:val="00546B3C"/>
    <w:rsid w:val="0055238E"/>
    <w:rsid w:val="00553DE3"/>
    <w:rsid w:val="00553FE2"/>
    <w:rsid w:val="005540A2"/>
    <w:rsid w:val="005575EE"/>
    <w:rsid w:val="005608E5"/>
    <w:rsid w:val="00561698"/>
    <w:rsid w:val="00561C9C"/>
    <w:rsid w:val="00562D6E"/>
    <w:rsid w:val="0056322C"/>
    <w:rsid w:val="00563B96"/>
    <w:rsid w:val="005645DE"/>
    <w:rsid w:val="00564BFE"/>
    <w:rsid w:val="00566501"/>
    <w:rsid w:val="005673DA"/>
    <w:rsid w:val="005747D0"/>
    <w:rsid w:val="00576B63"/>
    <w:rsid w:val="00577871"/>
    <w:rsid w:val="00580455"/>
    <w:rsid w:val="005804E3"/>
    <w:rsid w:val="0058282E"/>
    <w:rsid w:val="00583A9C"/>
    <w:rsid w:val="00584512"/>
    <w:rsid w:val="00584AFA"/>
    <w:rsid w:val="00587CB0"/>
    <w:rsid w:val="00591E54"/>
    <w:rsid w:val="0059269B"/>
    <w:rsid w:val="00595192"/>
    <w:rsid w:val="00597B2E"/>
    <w:rsid w:val="00597C86"/>
    <w:rsid w:val="005A0807"/>
    <w:rsid w:val="005A1D73"/>
    <w:rsid w:val="005A3153"/>
    <w:rsid w:val="005A3A7F"/>
    <w:rsid w:val="005A55DE"/>
    <w:rsid w:val="005A66C9"/>
    <w:rsid w:val="005A755E"/>
    <w:rsid w:val="005B3480"/>
    <w:rsid w:val="005B36EF"/>
    <w:rsid w:val="005B43B0"/>
    <w:rsid w:val="005B6DB6"/>
    <w:rsid w:val="005B71C1"/>
    <w:rsid w:val="005C0A64"/>
    <w:rsid w:val="005C426A"/>
    <w:rsid w:val="005C7018"/>
    <w:rsid w:val="005C79FA"/>
    <w:rsid w:val="005D0E0B"/>
    <w:rsid w:val="005D176D"/>
    <w:rsid w:val="005E0128"/>
    <w:rsid w:val="005E0764"/>
    <w:rsid w:val="005E13B8"/>
    <w:rsid w:val="005E1DD2"/>
    <w:rsid w:val="005E3647"/>
    <w:rsid w:val="005E38BF"/>
    <w:rsid w:val="005E578A"/>
    <w:rsid w:val="005F0596"/>
    <w:rsid w:val="005F09BB"/>
    <w:rsid w:val="005F12F4"/>
    <w:rsid w:val="005F1309"/>
    <w:rsid w:val="005F16B4"/>
    <w:rsid w:val="005F198A"/>
    <w:rsid w:val="005F5E04"/>
    <w:rsid w:val="005F5F98"/>
    <w:rsid w:val="005F7254"/>
    <w:rsid w:val="005F78B0"/>
    <w:rsid w:val="006031A4"/>
    <w:rsid w:val="0060615E"/>
    <w:rsid w:val="00607039"/>
    <w:rsid w:val="00607D39"/>
    <w:rsid w:val="00610091"/>
    <w:rsid w:val="0061419E"/>
    <w:rsid w:val="00614742"/>
    <w:rsid w:val="00617464"/>
    <w:rsid w:val="006248B6"/>
    <w:rsid w:val="00624A06"/>
    <w:rsid w:val="00624CF8"/>
    <w:rsid w:val="0063287B"/>
    <w:rsid w:val="00636E24"/>
    <w:rsid w:val="00636F13"/>
    <w:rsid w:val="00641885"/>
    <w:rsid w:val="006471B1"/>
    <w:rsid w:val="0064768B"/>
    <w:rsid w:val="006552BE"/>
    <w:rsid w:val="00661BD6"/>
    <w:rsid w:val="00663012"/>
    <w:rsid w:val="00664CA3"/>
    <w:rsid w:val="006655AA"/>
    <w:rsid w:val="00666A88"/>
    <w:rsid w:val="00673881"/>
    <w:rsid w:val="00674E66"/>
    <w:rsid w:val="00677798"/>
    <w:rsid w:val="0068052C"/>
    <w:rsid w:val="00682964"/>
    <w:rsid w:val="00684084"/>
    <w:rsid w:val="00684136"/>
    <w:rsid w:val="00686D1C"/>
    <w:rsid w:val="006950F1"/>
    <w:rsid w:val="00697C9F"/>
    <w:rsid w:val="006A10B6"/>
    <w:rsid w:val="006A2AA7"/>
    <w:rsid w:val="006A5E4F"/>
    <w:rsid w:val="006A618C"/>
    <w:rsid w:val="006A6DD5"/>
    <w:rsid w:val="006A7BAB"/>
    <w:rsid w:val="006B1D2C"/>
    <w:rsid w:val="006B2082"/>
    <w:rsid w:val="006B221D"/>
    <w:rsid w:val="006B2B70"/>
    <w:rsid w:val="006B32D4"/>
    <w:rsid w:val="006B7ACE"/>
    <w:rsid w:val="006C1312"/>
    <w:rsid w:val="006C6284"/>
    <w:rsid w:val="006C6A1A"/>
    <w:rsid w:val="006D03C4"/>
    <w:rsid w:val="006D19FF"/>
    <w:rsid w:val="006D2AF4"/>
    <w:rsid w:val="006D2E70"/>
    <w:rsid w:val="006D4214"/>
    <w:rsid w:val="006D4D0B"/>
    <w:rsid w:val="006D5B25"/>
    <w:rsid w:val="006E3149"/>
    <w:rsid w:val="006E39DC"/>
    <w:rsid w:val="006E50A5"/>
    <w:rsid w:val="006E551F"/>
    <w:rsid w:val="006E7AF0"/>
    <w:rsid w:val="006F3AA7"/>
    <w:rsid w:val="006F4FBE"/>
    <w:rsid w:val="006F7397"/>
    <w:rsid w:val="006F7CA0"/>
    <w:rsid w:val="0070081F"/>
    <w:rsid w:val="00702470"/>
    <w:rsid w:val="00705F04"/>
    <w:rsid w:val="00707195"/>
    <w:rsid w:val="00711070"/>
    <w:rsid w:val="0071166A"/>
    <w:rsid w:val="00711E08"/>
    <w:rsid w:val="007125CC"/>
    <w:rsid w:val="00713B56"/>
    <w:rsid w:val="00714CCA"/>
    <w:rsid w:val="00715A69"/>
    <w:rsid w:val="00715ECC"/>
    <w:rsid w:val="00716EBF"/>
    <w:rsid w:val="007175D5"/>
    <w:rsid w:val="00717957"/>
    <w:rsid w:val="00720564"/>
    <w:rsid w:val="00720688"/>
    <w:rsid w:val="00720F2A"/>
    <w:rsid w:val="00721D5B"/>
    <w:rsid w:val="00724A8E"/>
    <w:rsid w:val="00724D1E"/>
    <w:rsid w:val="00730335"/>
    <w:rsid w:val="00732D2A"/>
    <w:rsid w:val="0073729F"/>
    <w:rsid w:val="0074259B"/>
    <w:rsid w:val="007438FE"/>
    <w:rsid w:val="00743A8D"/>
    <w:rsid w:val="00745013"/>
    <w:rsid w:val="0074694D"/>
    <w:rsid w:val="00746A7C"/>
    <w:rsid w:val="007471FC"/>
    <w:rsid w:val="00747EB6"/>
    <w:rsid w:val="0075081D"/>
    <w:rsid w:val="00753A4D"/>
    <w:rsid w:val="00756A67"/>
    <w:rsid w:val="00761B9B"/>
    <w:rsid w:val="00761DE7"/>
    <w:rsid w:val="00766610"/>
    <w:rsid w:val="00770282"/>
    <w:rsid w:val="0077308B"/>
    <w:rsid w:val="007749F9"/>
    <w:rsid w:val="00775B18"/>
    <w:rsid w:val="00776500"/>
    <w:rsid w:val="00777E91"/>
    <w:rsid w:val="00780015"/>
    <w:rsid w:val="007820C1"/>
    <w:rsid w:val="00782C16"/>
    <w:rsid w:val="007833CE"/>
    <w:rsid w:val="00785139"/>
    <w:rsid w:val="007903B8"/>
    <w:rsid w:val="007912C7"/>
    <w:rsid w:val="00791A3A"/>
    <w:rsid w:val="00792087"/>
    <w:rsid w:val="00793701"/>
    <w:rsid w:val="00794F22"/>
    <w:rsid w:val="00797271"/>
    <w:rsid w:val="00797ECC"/>
    <w:rsid w:val="007A05BC"/>
    <w:rsid w:val="007A2269"/>
    <w:rsid w:val="007A66E5"/>
    <w:rsid w:val="007B247C"/>
    <w:rsid w:val="007B2798"/>
    <w:rsid w:val="007B2CA2"/>
    <w:rsid w:val="007B3F76"/>
    <w:rsid w:val="007B547D"/>
    <w:rsid w:val="007C2632"/>
    <w:rsid w:val="007C703A"/>
    <w:rsid w:val="007C74FF"/>
    <w:rsid w:val="007C7EC0"/>
    <w:rsid w:val="007D1A54"/>
    <w:rsid w:val="007D21D0"/>
    <w:rsid w:val="007D274A"/>
    <w:rsid w:val="007D7B38"/>
    <w:rsid w:val="007E1BC1"/>
    <w:rsid w:val="007E2E3D"/>
    <w:rsid w:val="007E3588"/>
    <w:rsid w:val="007E6C84"/>
    <w:rsid w:val="007F08B0"/>
    <w:rsid w:val="007F7C67"/>
    <w:rsid w:val="008025BC"/>
    <w:rsid w:val="00802D7F"/>
    <w:rsid w:val="008053AB"/>
    <w:rsid w:val="0080619E"/>
    <w:rsid w:val="00806809"/>
    <w:rsid w:val="00807742"/>
    <w:rsid w:val="00811BB8"/>
    <w:rsid w:val="008133D1"/>
    <w:rsid w:val="00820BFA"/>
    <w:rsid w:val="00820DAD"/>
    <w:rsid w:val="008230EB"/>
    <w:rsid w:val="008236EB"/>
    <w:rsid w:val="00826A95"/>
    <w:rsid w:val="0082710A"/>
    <w:rsid w:val="0083198C"/>
    <w:rsid w:val="00833E66"/>
    <w:rsid w:val="00845A60"/>
    <w:rsid w:val="00846DC5"/>
    <w:rsid w:val="008511F3"/>
    <w:rsid w:val="0085186B"/>
    <w:rsid w:val="008518BA"/>
    <w:rsid w:val="00853D2A"/>
    <w:rsid w:val="00855AE1"/>
    <w:rsid w:val="00856064"/>
    <w:rsid w:val="0086445D"/>
    <w:rsid w:val="008668DB"/>
    <w:rsid w:val="00873AAE"/>
    <w:rsid w:val="008760EA"/>
    <w:rsid w:val="008803E6"/>
    <w:rsid w:val="00880C82"/>
    <w:rsid w:val="00881D12"/>
    <w:rsid w:val="00883EE9"/>
    <w:rsid w:val="00886AB1"/>
    <w:rsid w:val="00886CC1"/>
    <w:rsid w:val="0088714B"/>
    <w:rsid w:val="00890473"/>
    <w:rsid w:val="00892891"/>
    <w:rsid w:val="00893831"/>
    <w:rsid w:val="008944B0"/>
    <w:rsid w:val="00895F68"/>
    <w:rsid w:val="008968A5"/>
    <w:rsid w:val="008A1440"/>
    <w:rsid w:val="008A3BB2"/>
    <w:rsid w:val="008A4C0A"/>
    <w:rsid w:val="008A4CB8"/>
    <w:rsid w:val="008A524F"/>
    <w:rsid w:val="008A5E27"/>
    <w:rsid w:val="008A6506"/>
    <w:rsid w:val="008A6B8F"/>
    <w:rsid w:val="008B2BAE"/>
    <w:rsid w:val="008B6F0A"/>
    <w:rsid w:val="008B7830"/>
    <w:rsid w:val="008C13E1"/>
    <w:rsid w:val="008C17AD"/>
    <w:rsid w:val="008C1A6C"/>
    <w:rsid w:val="008C2DD7"/>
    <w:rsid w:val="008C3C38"/>
    <w:rsid w:val="008C3C64"/>
    <w:rsid w:val="008C4F76"/>
    <w:rsid w:val="008C5371"/>
    <w:rsid w:val="008C6691"/>
    <w:rsid w:val="008C6BC2"/>
    <w:rsid w:val="008D0DCE"/>
    <w:rsid w:val="008D22C1"/>
    <w:rsid w:val="008D6905"/>
    <w:rsid w:val="008D7256"/>
    <w:rsid w:val="008E2295"/>
    <w:rsid w:val="008E236D"/>
    <w:rsid w:val="008E266D"/>
    <w:rsid w:val="008E443F"/>
    <w:rsid w:val="008E5065"/>
    <w:rsid w:val="008E71A6"/>
    <w:rsid w:val="008F1018"/>
    <w:rsid w:val="008F5AE9"/>
    <w:rsid w:val="008F602E"/>
    <w:rsid w:val="008F6860"/>
    <w:rsid w:val="00901219"/>
    <w:rsid w:val="00903EB9"/>
    <w:rsid w:val="00905F66"/>
    <w:rsid w:val="009075D1"/>
    <w:rsid w:val="00907F9C"/>
    <w:rsid w:val="00910CFE"/>
    <w:rsid w:val="00923560"/>
    <w:rsid w:val="0092375B"/>
    <w:rsid w:val="00923C88"/>
    <w:rsid w:val="009245D4"/>
    <w:rsid w:val="00926AC3"/>
    <w:rsid w:val="00927BF4"/>
    <w:rsid w:val="0093135B"/>
    <w:rsid w:val="0093190B"/>
    <w:rsid w:val="00933273"/>
    <w:rsid w:val="00934452"/>
    <w:rsid w:val="009361FE"/>
    <w:rsid w:val="0093620B"/>
    <w:rsid w:val="00937766"/>
    <w:rsid w:val="00941D83"/>
    <w:rsid w:val="0094380F"/>
    <w:rsid w:val="0094566F"/>
    <w:rsid w:val="00945FE5"/>
    <w:rsid w:val="009537DE"/>
    <w:rsid w:val="00953E49"/>
    <w:rsid w:val="00955370"/>
    <w:rsid w:val="00956E68"/>
    <w:rsid w:val="00960B65"/>
    <w:rsid w:val="00960C9E"/>
    <w:rsid w:val="0096137F"/>
    <w:rsid w:val="00961543"/>
    <w:rsid w:val="00962AC6"/>
    <w:rsid w:val="009658FE"/>
    <w:rsid w:val="0096623D"/>
    <w:rsid w:val="00966353"/>
    <w:rsid w:val="0097025D"/>
    <w:rsid w:val="00971418"/>
    <w:rsid w:val="00971FC2"/>
    <w:rsid w:val="009723B0"/>
    <w:rsid w:val="00975A91"/>
    <w:rsid w:val="00976058"/>
    <w:rsid w:val="00977073"/>
    <w:rsid w:val="00983411"/>
    <w:rsid w:val="00987E82"/>
    <w:rsid w:val="00987F88"/>
    <w:rsid w:val="009A02F6"/>
    <w:rsid w:val="009A0C05"/>
    <w:rsid w:val="009A1C0F"/>
    <w:rsid w:val="009A408B"/>
    <w:rsid w:val="009A4722"/>
    <w:rsid w:val="009A60B8"/>
    <w:rsid w:val="009A660F"/>
    <w:rsid w:val="009A7231"/>
    <w:rsid w:val="009A7742"/>
    <w:rsid w:val="009A782C"/>
    <w:rsid w:val="009B2BBC"/>
    <w:rsid w:val="009B5921"/>
    <w:rsid w:val="009B6136"/>
    <w:rsid w:val="009B6F49"/>
    <w:rsid w:val="009B7958"/>
    <w:rsid w:val="009C07CE"/>
    <w:rsid w:val="009C1727"/>
    <w:rsid w:val="009C1BB7"/>
    <w:rsid w:val="009C22F2"/>
    <w:rsid w:val="009C3E0C"/>
    <w:rsid w:val="009C45E5"/>
    <w:rsid w:val="009D0719"/>
    <w:rsid w:val="009D0C45"/>
    <w:rsid w:val="009D370C"/>
    <w:rsid w:val="009D7A4F"/>
    <w:rsid w:val="009E5E08"/>
    <w:rsid w:val="009E7A95"/>
    <w:rsid w:val="009F0BA2"/>
    <w:rsid w:val="009F109A"/>
    <w:rsid w:val="009F19EC"/>
    <w:rsid w:val="009F24E2"/>
    <w:rsid w:val="009F25EF"/>
    <w:rsid w:val="009F4F2B"/>
    <w:rsid w:val="009F7D53"/>
    <w:rsid w:val="00A003CB"/>
    <w:rsid w:val="00A01825"/>
    <w:rsid w:val="00A06127"/>
    <w:rsid w:val="00A103A7"/>
    <w:rsid w:val="00A10F56"/>
    <w:rsid w:val="00A13B12"/>
    <w:rsid w:val="00A1531F"/>
    <w:rsid w:val="00A2040C"/>
    <w:rsid w:val="00A23AC4"/>
    <w:rsid w:val="00A24B11"/>
    <w:rsid w:val="00A24F38"/>
    <w:rsid w:val="00A3261E"/>
    <w:rsid w:val="00A32890"/>
    <w:rsid w:val="00A35BA1"/>
    <w:rsid w:val="00A365E5"/>
    <w:rsid w:val="00A40AB7"/>
    <w:rsid w:val="00A4244A"/>
    <w:rsid w:val="00A44147"/>
    <w:rsid w:val="00A44CF4"/>
    <w:rsid w:val="00A517BB"/>
    <w:rsid w:val="00A51DE1"/>
    <w:rsid w:val="00A53EE1"/>
    <w:rsid w:val="00A548A9"/>
    <w:rsid w:val="00A56F6A"/>
    <w:rsid w:val="00A602A5"/>
    <w:rsid w:val="00A640DB"/>
    <w:rsid w:val="00A71921"/>
    <w:rsid w:val="00A7522E"/>
    <w:rsid w:val="00A76684"/>
    <w:rsid w:val="00A77884"/>
    <w:rsid w:val="00A77EC0"/>
    <w:rsid w:val="00A83A84"/>
    <w:rsid w:val="00A85599"/>
    <w:rsid w:val="00A86869"/>
    <w:rsid w:val="00A8758B"/>
    <w:rsid w:val="00A87E44"/>
    <w:rsid w:val="00A90585"/>
    <w:rsid w:val="00A94AF2"/>
    <w:rsid w:val="00A96617"/>
    <w:rsid w:val="00A978CB"/>
    <w:rsid w:val="00AA1054"/>
    <w:rsid w:val="00AA170D"/>
    <w:rsid w:val="00AA1F35"/>
    <w:rsid w:val="00AA1F87"/>
    <w:rsid w:val="00AA559D"/>
    <w:rsid w:val="00AA68CB"/>
    <w:rsid w:val="00AA6A95"/>
    <w:rsid w:val="00AA7302"/>
    <w:rsid w:val="00AA74C7"/>
    <w:rsid w:val="00AA7C04"/>
    <w:rsid w:val="00AB04C0"/>
    <w:rsid w:val="00AB1DC6"/>
    <w:rsid w:val="00AB32B0"/>
    <w:rsid w:val="00AC0F71"/>
    <w:rsid w:val="00AC2123"/>
    <w:rsid w:val="00AC5D7E"/>
    <w:rsid w:val="00AC63C1"/>
    <w:rsid w:val="00AD0C4B"/>
    <w:rsid w:val="00AD0DC2"/>
    <w:rsid w:val="00AD188F"/>
    <w:rsid w:val="00AD1F50"/>
    <w:rsid w:val="00AD30A0"/>
    <w:rsid w:val="00AD39CB"/>
    <w:rsid w:val="00AE2072"/>
    <w:rsid w:val="00AE2141"/>
    <w:rsid w:val="00AE6BDA"/>
    <w:rsid w:val="00AE75AE"/>
    <w:rsid w:val="00AF0B6C"/>
    <w:rsid w:val="00AF3FA5"/>
    <w:rsid w:val="00AF50F5"/>
    <w:rsid w:val="00AF68EA"/>
    <w:rsid w:val="00AF7B4C"/>
    <w:rsid w:val="00B0142F"/>
    <w:rsid w:val="00B07082"/>
    <w:rsid w:val="00B123E5"/>
    <w:rsid w:val="00B13A64"/>
    <w:rsid w:val="00B1459A"/>
    <w:rsid w:val="00B15A19"/>
    <w:rsid w:val="00B16E15"/>
    <w:rsid w:val="00B17BA2"/>
    <w:rsid w:val="00B20D8F"/>
    <w:rsid w:val="00B20DCB"/>
    <w:rsid w:val="00B21AAC"/>
    <w:rsid w:val="00B22FA6"/>
    <w:rsid w:val="00B3580D"/>
    <w:rsid w:val="00B3656C"/>
    <w:rsid w:val="00B36B3F"/>
    <w:rsid w:val="00B40FCC"/>
    <w:rsid w:val="00B41B84"/>
    <w:rsid w:val="00B43DE2"/>
    <w:rsid w:val="00B44CD3"/>
    <w:rsid w:val="00B44CD5"/>
    <w:rsid w:val="00B46848"/>
    <w:rsid w:val="00B52798"/>
    <w:rsid w:val="00B53C49"/>
    <w:rsid w:val="00B562D1"/>
    <w:rsid w:val="00B57894"/>
    <w:rsid w:val="00B608EF"/>
    <w:rsid w:val="00B616E1"/>
    <w:rsid w:val="00B61775"/>
    <w:rsid w:val="00B73642"/>
    <w:rsid w:val="00B773DB"/>
    <w:rsid w:val="00B873A0"/>
    <w:rsid w:val="00B9054A"/>
    <w:rsid w:val="00B906EC"/>
    <w:rsid w:val="00B90AFF"/>
    <w:rsid w:val="00B91344"/>
    <w:rsid w:val="00B9194D"/>
    <w:rsid w:val="00B95A9C"/>
    <w:rsid w:val="00B96F37"/>
    <w:rsid w:val="00B96F8A"/>
    <w:rsid w:val="00BA0465"/>
    <w:rsid w:val="00BA0AEC"/>
    <w:rsid w:val="00BA12CD"/>
    <w:rsid w:val="00BA32C1"/>
    <w:rsid w:val="00BA611A"/>
    <w:rsid w:val="00BA75F4"/>
    <w:rsid w:val="00BB0B46"/>
    <w:rsid w:val="00BB4BE7"/>
    <w:rsid w:val="00BC12C0"/>
    <w:rsid w:val="00BC1863"/>
    <w:rsid w:val="00BC2215"/>
    <w:rsid w:val="00BC414A"/>
    <w:rsid w:val="00BC4E8F"/>
    <w:rsid w:val="00BC62C7"/>
    <w:rsid w:val="00BC6709"/>
    <w:rsid w:val="00BD1481"/>
    <w:rsid w:val="00BD24DD"/>
    <w:rsid w:val="00BD2A0C"/>
    <w:rsid w:val="00BD2DB8"/>
    <w:rsid w:val="00BD3F68"/>
    <w:rsid w:val="00BD7C4C"/>
    <w:rsid w:val="00BE4C2C"/>
    <w:rsid w:val="00BE6605"/>
    <w:rsid w:val="00BF2ABA"/>
    <w:rsid w:val="00BF33A2"/>
    <w:rsid w:val="00BF5622"/>
    <w:rsid w:val="00BF5C97"/>
    <w:rsid w:val="00C025A9"/>
    <w:rsid w:val="00C039EB"/>
    <w:rsid w:val="00C03D0F"/>
    <w:rsid w:val="00C05068"/>
    <w:rsid w:val="00C05B34"/>
    <w:rsid w:val="00C10307"/>
    <w:rsid w:val="00C11E30"/>
    <w:rsid w:val="00C228DC"/>
    <w:rsid w:val="00C271B3"/>
    <w:rsid w:val="00C27C87"/>
    <w:rsid w:val="00C358A9"/>
    <w:rsid w:val="00C41345"/>
    <w:rsid w:val="00C42038"/>
    <w:rsid w:val="00C44294"/>
    <w:rsid w:val="00C44D2A"/>
    <w:rsid w:val="00C45C36"/>
    <w:rsid w:val="00C465CA"/>
    <w:rsid w:val="00C46835"/>
    <w:rsid w:val="00C51ED1"/>
    <w:rsid w:val="00C55A77"/>
    <w:rsid w:val="00C572BA"/>
    <w:rsid w:val="00C57A6E"/>
    <w:rsid w:val="00C617A1"/>
    <w:rsid w:val="00C61BF3"/>
    <w:rsid w:val="00C63590"/>
    <w:rsid w:val="00C63CEC"/>
    <w:rsid w:val="00C64C9F"/>
    <w:rsid w:val="00C66F02"/>
    <w:rsid w:val="00C6773C"/>
    <w:rsid w:val="00C72167"/>
    <w:rsid w:val="00C74048"/>
    <w:rsid w:val="00C74A9D"/>
    <w:rsid w:val="00C76BD7"/>
    <w:rsid w:val="00C7724A"/>
    <w:rsid w:val="00C8121C"/>
    <w:rsid w:val="00C8142B"/>
    <w:rsid w:val="00C82F64"/>
    <w:rsid w:val="00C90B10"/>
    <w:rsid w:val="00C94E76"/>
    <w:rsid w:val="00C952AB"/>
    <w:rsid w:val="00C97141"/>
    <w:rsid w:val="00C976A3"/>
    <w:rsid w:val="00CA2EB4"/>
    <w:rsid w:val="00CA47E2"/>
    <w:rsid w:val="00CA69F3"/>
    <w:rsid w:val="00CA7060"/>
    <w:rsid w:val="00CB0C9D"/>
    <w:rsid w:val="00CB38E5"/>
    <w:rsid w:val="00CB5C61"/>
    <w:rsid w:val="00CB617E"/>
    <w:rsid w:val="00CC123C"/>
    <w:rsid w:val="00CC59D6"/>
    <w:rsid w:val="00CC68D5"/>
    <w:rsid w:val="00CC6EC3"/>
    <w:rsid w:val="00CD042E"/>
    <w:rsid w:val="00CD13DB"/>
    <w:rsid w:val="00CD26A4"/>
    <w:rsid w:val="00CD3D01"/>
    <w:rsid w:val="00CD625D"/>
    <w:rsid w:val="00CD7D2B"/>
    <w:rsid w:val="00CE05AA"/>
    <w:rsid w:val="00CE1938"/>
    <w:rsid w:val="00CE347B"/>
    <w:rsid w:val="00CE536B"/>
    <w:rsid w:val="00CE5A50"/>
    <w:rsid w:val="00CE720C"/>
    <w:rsid w:val="00CE7274"/>
    <w:rsid w:val="00CF3656"/>
    <w:rsid w:val="00CF37B4"/>
    <w:rsid w:val="00CF6EDB"/>
    <w:rsid w:val="00D00059"/>
    <w:rsid w:val="00D005F6"/>
    <w:rsid w:val="00D0232B"/>
    <w:rsid w:val="00D03B31"/>
    <w:rsid w:val="00D041AD"/>
    <w:rsid w:val="00D04392"/>
    <w:rsid w:val="00D0666E"/>
    <w:rsid w:val="00D1112B"/>
    <w:rsid w:val="00D1283B"/>
    <w:rsid w:val="00D13007"/>
    <w:rsid w:val="00D14CCE"/>
    <w:rsid w:val="00D17110"/>
    <w:rsid w:val="00D173EE"/>
    <w:rsid w:val="00D17DB3"/>
    <w:rsid w:val="00D21AC1"/>
    <w:rsid w:val="00D23081"/>
    <w:rsid w:val="00D273EE"/>
    <w:rsid w:val="00D308E3"/>
    <w:rsid w:val="00D30DF3"/>
    <w:rsid w:val="00D3682C"/>
    <w:rsid w:val="00D372C2"/>
    <w:rsid w:val="00D40DE4"/>
    <w:rsid w:val="00D42560"/>
    <w:rsid w:val="00D429E6"/>
    <w:rsid w:val="00D43EED"/>
    <w:rsid w:val="00D441A9"/>
    <w:rsid w:val="00D446B7"/>
    <w:rsid w:val="00D47666"/>
    <w:rsid w:val="00D4789A"/>
    <w:rsid w:val="00D53637"/>
    <w:rsid w:val="00D54E33"/>
    <w:rsid w:val="00D5593D"/>
    <w:rsid w:val="00D57613"/>
    <w:rsid w:val="00D65698"/>
    <w:rsid w:val="00D65AC6"/>
    <w:rsid w:val="00D70C9F"/>
    <w:rsid w:val="00D72493"/>
    <w:rsid w:val="00D75391"/>
    <w:rsid w:val="00D75E14"/>
    <w:rsid w:val="00D767E7"/>
    <w:rsid w:val="00D76DFF"/>
    <w:rsid w:val="00D77402"/>
    <w:rsid w:val="00D779D7"/>
    <w:rsid w:val="00D809C7"/>
    <w:rsid w:val="00D81125"/>
    <w:rsid w:val="00D81B5A"/>
    <w:rsid w:val="00D823A0"/>
    <w:rsid w:val="00D834AA"/>
    <w:rsid w:val="00D84046"/>
    <w:rsid w:val="00D850F1"/>
    <w:rsid w:val="00D853E8"/>
    <w:rsid w:val="00D87A31"/>
    <w:rsid w:val="00D931DE"/>
    <w:rsid w:val="00D95F3D"/>
    <w:rsid w:val="00D9668A"/>
    <w:rsid w:val="00D97FE0"/>
    <w:rsid w:val="00DA07AE"/>
    <w:rsid w:val="00DA479C"/>
    <w:rsid w:val="00DA6DF0"/>
    <w:rsid w:val="00DA7F3E"/>
    <w:rsid w:val="00DB0EF7"/>
    <w:rsid w:val="00DB3E43"/>
    <w:rsid w:val="00DB4D74"/>
    <w:rsid w:val="00DB6A55"/>
    <w:rsid w:val="00DB7BEA"/>
    <w:rsid w:val="00DC0B0D"/>
    <w:rsid w:val="00DC0D7B"/>
    <w:rsid w:val="00DC1106"/>
    <w:rsid w:val="00DC46F5"/>
    <w:rsid w:val="00DC616F"/>
    <w:rsid w:val="00DD2A83"/>
    <w:rsid w:val="00DD33C2"/>
    <w:rsid w:val="00DD42CC"/>
    <w:rsid w:val="00DD62BC"/>
    <w:rsid w:val="00DD7C84"/>
    <w:rsid w:val="00DE16CB"/>
    <w:rsid w:val="00DE335F"/>
    <w:rsid w:val="00DE3F0A"/>
    <w:rsid w:val="00DE4AD3"/>
    <w:rsid w:val="00DE4BFA"/>
    <w:rsid w:val="00DE5B08"/>
    <w:rsid w:val="00DE6ABC"/>
    <w:rsid w:val="00DE7B7C"/>
    <w:rsid w:val="00DF1ADA"/>
    <w:rsid w:val="00DF1FD7"/>
    <w:rsid w:val="00DF271E"/>
    <w:rsid w:val="00DF4CAA"/>
    <w:rsid w:val="00DF5186"/>
    <w:rsid w:val="00DF6D4C"/>
    <w:rsid w:val="00E020F8"/>
    <w:rsid w:val="00E0229A"/>
    <w:rsid w:val="00E03ADD"/>
    <w:rsid w:val="00E05554"/>
    <w:rsid w:val="00E063BF"/>
    <w:rsid w:val="00E10781"/>
    <w:rsid w:val="00E1186D"/>
    <w:rsid w:val="00E12910"/>
    <w:rsid w:val="00E13C0C"/>
    <w:rsid w:val="00E14D51"/>
    <w:rsid w:val="00E15223"/>
    <w:rsid w:val="00E160B3"/>
    <w:rsid w:val="00E16F53"/>
    <w:rsid w:val="00E20338"/>
    <w:rsid w:val="00E274C4"/>
    <w:rsid w:val="00E27B86"/>
    <w:rsid w:val="00E3049D"/>
    <w:rsid w:val="00E32192"/>
    <w:rsid w:val="00E32FF3"/>
    <w:rsid w:val="00E33862"/>
    <w:rsid w:val="00E3726E"/>
    <w:rsid w:val="00E41974"/>
    <w:rsid w:val="00E51792"/>
    <w:rsid w:val="00E51AB1"/>
    <w:rsid w:val="00E52855"/>
    <w:rsid w:val="00E53B7B"/>
    <w:rsid w:val="00E55167"/>
    <w:rsid w:val="00E63C3B"/>
    <w:rsid w:val="00E658E1"/>
    <w:rsid w:val="00E662B9"/>
    <w:rsid w:val="00E7105E"/>
    <w:rsid w:val="00E71AA3"/>
    <w:rsid w:val="00E72432"/>
    <w:rsid w:val="00E726EA"/>
    <w:rsid w:val="00E72883"/>
    <w:rsid w:val="00E75FF0"/>
    <w:rsid w:val="00E77CA7"/>
    <w:rsid w:val="00E81847"/>
    <w:rsid w:val="00E84953"/>
    <w:rsid w:val="00E84E99"/>
    <w:rsid w:val="00E8596F"/>
    <w:rsid w:val="00E861F2"/>
    <w:rsid w:val="00E868C2"/>
    <w:rsid w:val="00E9039D"/>
    <w:rsid w:val="00E90932"/>
    <w:rsid w:val="00E91242"/>
    <w:rsid w:val="00E9208B"/>
    <w:rsid w:val="00E92D80"/>
    <w:rsid w:val="00E94926"/>
    <w:rsid w:val="00E950B2"/>
    <w:rsid w:val="00E96F39"/>
    <w:rsid w:val="00E97373"/>
    <w:rsid w:val="00EA03E8"/>
    <w:rsid w:val="00EA0B94"/>
    <w:rsid w:val="00EA0FCB"/>
    <w:rsid w:val="00EA13E5"/>
    <w:rsid w:val="00EB459E"/>
    <w:rsid w:val="00EB6F20"/>
    <w:rsid w:val="00EC39FA"/>
    <w:rsid w:val="00ED52B6"/>
    <w:rsid w:val="00ED608A"/>
    <w:rsid w:val="00ED7A31"/>
    <w:rsid w:val="00EE0567"/>
    <w:rsid w:val="00EE0648"/>
    <w:rsid w:val="00EE2F4D"/>
    <w:rsid w:val="00EE52F0"/>
    <w:rsid w:val="00EF4D49"/>
    <w:rsid w:val="00F003F9"/>
    <w:rsid w:val="00F0333E"/>
    <w:rsid w:val="00F056A5"/>
    <w:rsid w:val="00F06D60"/>
    <w:rsid w:val="00F07DE2"/>
    <w:rsid w:val="00F10296"/>
    <w:rsid w:val="00F12D1D"/>
    <w:rsid w:val="00F1469A"/>
    <w:rsid w:val="00F15AB6"/>
    <w:rsid w:val="00F20B80"/>
    <w:rsid w:val="00F2122D"/>
    <w:rsid w:val="00F22929"/>
    <w:rsid w:val="00F23642"/>
    <w:rsid w:val="00F247E1"/>
    <w:rsid w:val="00F2504A"/>
    <w:rsid w:val="00F26812"/>
    <w:rsid w:val="00F32320"/>
    <w:rsid w:val="00F34CF7"/>
    <w:rsid w:val="00F41206"/>
    <w:rsid w:val="00F42F92"/>
    <w:rsid w:val="00F5134B"/>
    <w:rsid w:val="00F54802"/>
    <w:rsid w:val="00F54E76"/>
    <w:rsid w:val="00F55127"/>
    <w:rsid w:val="00F5562B"/>
    <w:rsid w:val="00F557C6"/>
    <w:rsid w:val="00F57DEE"/>
    <w:rsid w:val="00F63DF2"/>
    <w:rsid w:val="00F65197"/>
    <w:rsid w:val="00F6623C"/>
    <w:rsid w:val="00F67BCB"/>
    <w:rsid w:val="00F728F0"/>
    <w:rsid w:val="00F74449"/>
    <w:rsid w:val="00F81672"/>
    <w:rsid w:val="00F8189B"/>
    <w:rsid w:val="00F818C5"/>
    <w:rsid w:val="00F82317"/>
    <w:rsid w:val="00F869CD"/>
    <w:rsid w:val="00F86C6C"/>
    <w:rsid w:val="00F8742C"/>
    <w:rsid w:val="00F915F4"/>
    <w:rsid w:val="00F922C3"/>
    <w:rsid w:val="00F96AAE"/>
    <w:rsid w:val="00F97CE7"/>
    <w:rsid w:val="00FA46E1"/>
    <w:rsid w:val="00FA4F15"/>
    <w:rsid w:val="00FA61F8"/>
    <w:rsid w:val="00FA6DDE"/>
    <w:rsid w:val="00FA7C37"/>
    <w:rsid w:val="00FB0AE3"/>
    <w:rsid w:val="00FB2DC1"/>
    <w:rsid w:val="00FB697C"/>
    <w:rsid w:val="00FC04A3"/>
    <w:rsid w:val="00FC3EFD"/>
    <w:rsid w:val="00FC43AD"/>
    <w:rsid w:val="00FC5F2A"/>
    <w:rsid w:val="00FD5DC1"/>
    <w:rsid w:val="00FD7612"/>
    <w:rsid w:val="00FE1065"/>
    <w:rsid w:val="00FE1937"/>
    <w:rsid w:val="00FE776B"/>
    <w:rsid w:val="00FE78B0"/>
    <w:rsid w:val="00FF1019"/>
    <w:rsid w:val="00FF3CE0"/>
    <w:rsid w:val="00FF5B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8B0"/>
    <w:rPr>
      <w:sz w:val="24"/>
      <w:szCs w:val="24"/>
    </w:rPr>
  </w:style>
  <w:style w:type="paragraph" w:styleId="1">
    <w:name w:val="heading 1"/>
    <w:basedOn w:val="a"/>
    <w:next w:val="a"/>
    <w:qFormat/>
    <w:rsid w:val="00114CD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14CD5"/>
    <w:pPr>
      <w:keepNext/>
      <w:spacing w:before="240" w:after="60"/>
      <w:outlineLvl w:val="1"/>
    </w:pPr>
    <w:rPr>
      <w:rFonts w:ascii="Arial" w:hAnsi="Arial" w:cs="Arial"/>
      <w:b/>
      <w:bCs/>
      <w:i/>
      <w:iCs/>
      <w:sz w:val="28"/>
      <w:szCs w:val="28"/>
    </w:rPr>
  </w:style>
  <w:style w:type="paragraph" w:styleId="3">
    <w:name w:val="heading 3"/>
    <w:basedOn w:val="a"/>
    <w:next w:val="a"/>
    <w:qFormat/>
    <w:rsid w:val="008518BA"/>
    <w:pPr>
      <w:keepNext/>
      <w:spacing w:before="240" w:after="60"/>
      <w:outlineLvl w:val="2"/>
    </w:pPr>
    <w:rPr>
      <w:rFonts w:ascii="Arial" w:hAnsi="Arial" w:cs="Arial"/>
      <w:b/>
      <w:bCs/>
      <w:sz w:val="26"/>
      <w:szCs w:val="26"/>
    </w:rPr>
  </w:style>
  <w:style w:type="paragraph" w:styleId="4">
    <w:name w:val="heading 4"/>
    <w:basedOn w:val="a"/>
    <w:next w:val="a"/>
    <w:qFormat/>
    <w:rsid w:val="00114CD5"/>
    <w:pPr>
      <w:keepNext/>
      <w:spacing w:before="240" w:after="60"/>
      <w:outlineLvl w:val="3"/>
    </w:pPr>
    <w:rPr>
      <w:b/>
      <w:bCs/>
      <w:sz w:val="28"/>
      <w:szCs w:val="28"/>
    </w:rPr>
  </w:style>
  <w:style w:type="paragraph" w:styleId="5">
    <w:name w:val="heading 5"/>
    <w:basedOn w:val="a"/>
    <w:next w:val="a"/>
    <w:qFormat/>
    <w:rsid w:val="00624A06"/>
    <w:pPr>
      <w:keepNext/>
      <w:spacing w:line="360" w:lineRule="auto"/>
      <w:ind w:firstLine="540"/>
      <w:jc w:val="center"/>
      <w:outlineLvl w:val="4"/>
    </w:pPr>
    <w:rPr>
      <w:b/>
      <w:bCs/>
      <w:spacing w:val="-8"/>
      <w:sz w:val="28"/>
      <w:szCs w:val="28"/>
    </w:rPr>
  </w:style>
  <w:style w:type="paragraph" w:styleId="6">
    <w:name w:val="heading 6"/>
    <w:basedOn w:val="a"/>
    <w:next w:val="a"/>
    <w:qFormat/>
    <w:rsid w:val="00114CD5"/>
    <w:pPr>
      <w:spacing w:before="240" w:after="60"/>
      <w:outlineLvl w:val="5"/>
    </w:pPr>
    <w:rPr>
      <w:b/>
      <w:bCs/>
      <w:sz w:val="22"/>
      <w:szCs w:val="22"/>
    </w:rPr>
  </w:style>
  <w:style w:type="paragraph" w:styleId="7">
    <w:name w:val="heading 7"/>
    <w:basedOn w:val="a"/>
    <w:next w:val="a"/>
    <w:qFormat/>
    <w:rsid w:val="00114CD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0473"/>
    <w:rPr>
      <w:rFonts w:ascii="Arial" w:hAnsi="Arial" w:cs="Arial"/>
      <w:b/>
      <w:bCs/>
      <w:i/>
      <w:iCs/>
      <w:sz w:val="28"/>
      <w:szCs w:val="28"/>
      <w:lang w:val="ru-RU" w:eastAsia="ru-RU" w:bidi="ar-SA"/>
    </w:rPr>
  </w:style>
  <w:style w:type="paragraph" w:customStyle="1" w:styleId="a3">
    <w:name w:val="Знак"/>
    <w:basedOn w:val="a"/>
    <w:autoRedefine/>
    <w:rsid w:val="007F08B0"/>
    <w:pPr>
      <w:autoSpaceDE w:val="0"/>
      <w:autoSpaceDN w:val="0"/>
      <w:adjustRightInd w:val="0"/>
      <w:ind w:firstLineChars="257" w:firstLine="257"/>
    </w:pPr>
    <w:rPr>
      <w:rFonts w:ascii="Arial" w:hAnsi="Arial" w:cs="Arial"/>
      <w:sz w:val="20"/>
      <w:szCs w:val="20"/>
      <w:lang w:val="en-ZA" w:eastAsia="en-ZA"/>
    </w:rPr>
  </w:style>
  <w:style w:type="paragraph" w:customStyle="1" w:styleId="21">
    <w:name w:val="Стиль2"/>
    <w:basedOn w:val="a"/>
    <w:link w:val="22"/>
    <w:rsid w:val="007F08B0"/>
    <w:pPr>
      <w:keepNext/>
    </w:pPr>
    <w:rPr>
      <w:sz w:val="20"/>
      <w:szCs w:val="20"/>
    </w:rPr>
  </w:style>
  <w:style w:type="character" w:customStyle="1" w:styleId="22">
    <w:name w:val="Стиль2 Знак"/>
    <w:basedOn w:val="a0"/>
    <w:link w:val="21"/>
    <w:rsid w:val="007F08B0"/>
    <w:rPr>
      <w:lang w:val="ru-RU" w:eastAsia="ru-RU" w:bidi="ar-SA"/>
    </w:rPr>
  </w:style>
  <w:style w:type="paragraph" w:customStyle="1" w:styleId="30">
    <w:name w:val="Стиль3"/>
    <w:basedOn w:val="a"/>
    <w:rsid w:val="007F08B0"/>
    <w:pPr>
      <w:keepNext/>
      <w:spacing w:before="80" w:after="60"/>
    </w:pPr>
    <w:rPr>
      <w:b/>
      <w:caps/>
      <w:sz w:val="20"/>
      <w:szCs w:val="20"/>
    </w:rPr>
  </w:style>
  <w:style w:type="paragraph" w:customStyle="1" w:styleId="10">
    <w:name w:val="Стиль1"/>
    <w:basedOn w:val="a"/>
    <w:rsid w:val="007F08B0"/>
    <w:pPr>
      <w:jc w:val="center"/>
    </w:pPr>
    <w:rPr>
      <w:rFonts w:ascii="Bookman Old Style" w:hAnsi="Bookman Old Style"/>
      <w:b/>
      <w:sz w:val="36"/>
      <w:szCs w:val="36"/>
    </w:rPr>
  </w:style>
  <w:style w:type="paragraph" w:customStyle="1" w:styleId="40">
    <w:name w:val="Стиль4"/>
    <w:basedOn w:val="a"/>
    <w:rsid w:val="007F08B0"/>
    <w:pPr>
      <w:keepNext/>
      <w:spacing w:after="60"/>
    </w:pPr>
    <w:rPr>
      <w:b/>
      <w:sz w:val="20"/>
      <w:szCs w:val="20"/>
    </w:rPr>
  </w:style>
  <w:style w:type="paragraph" w:customStyle="1" w:styleId="a4">
    <w:name w:val="Знак Знак Знак Знак"/>
    <w:basedOn w:val="a"/>
    <w:autoRedefine/>
    <w:rsid w:val="007F08B0"/>
    <w:pPr>
      <w:autoSpaceDE w:val="0"/>
      <w:autoSpaceDN w:val="0"/>
      <w:adjustRightInd w:val="0"/>
      <w:jc w:val="center"/>
    </w:pPr>
    <w:rPr>
      <w:b/>
      <w:sz w:val="20"/>
      <w:szCs w:val="20"/>
      <w:lang w:val="en-ZA" w:eastAsia="en-ZA"/>
    </w:rPr>
  </w:style>
  <w:style w:type="paragraph" w:styleId="a5">
    <w:name w:val="Block Text"/>
    <w:basedOn w:val="a"/>
    <w:rsid w:val="007F08B0"/>
    <w:pPr>
      <w:spacing w:after="20"/>
      <w:ind w:left="567" w:right="-607" w:firstLine="720"/>
      <w:jc w:val="both"/>
    </w:pPr>
    <w:rPr>
      <w:sz w:val="28"/>
      <w:szCs w:val="20"/>
    </w:rPr>
  </w:style>
  <w:style w:type="table" w:styleId="a6">
    <w:name w:val="Table Grid"/>
    <w:basedOn w:val="a1"/>
    <w:rsid w:val="007F0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
    <w:link w:val="a8"/>
    <w:rsid w:val="007F08B0"/>
    <w:pPr>
      <w:spacing w:after="120"/>
      <w:ind w:left="283" w:firstLine="720"/>
      <w:jc w:val="both"/>
    </w:pPr>
    <w:rPr>
      <w:sz w:val="28"/>
      <w:szCs w:val="20"/>
    </w:rPr>
  </w:style>
  <w:style w:type="character" w:customStyle="1" w:styleId="a8">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basedOn w:val="a0"/>
    <w:link w:val="a7"/>
    <w:rsid w:val="00890473"/>
    <w:rPr>
      <w:sz w:val="28"/>
      <w:lang w:val="ru-RU" w:eastAsia="ru-RU" w:bidi="ar-SA"/>
    </w:rPr>
  </w:style>
  <w:style w:type="paragraph" w:styleId="a9">
    <w:name w:val="Plain Text"/>
    <w:basedOn w:val="a"/>
    <w:rsid w:val="001F6F23"/>
    <w:pPr>
      <w:widowControl w:val="0"/>
      <w:autoSpaceDE w:val="0"/>
      <w:autoSpaceDN w:val="0"/>
      <w:adjustRightInd w:val="0"/>
    </w:pPr>
    <w:rPr>
      <w:rFonts w:ascii="Courier New" w:hAnsi="Courier New"/>
      <w:sz w:val="20"/>
      <w:szCs w:val="20"/>
    </w:rPr>
  </w:style>
  <w:style w:type="paragraph" w:styleId="23">
    <w:name w:val="Body Text Indent 2"/>
    <w:basedOn w:val="a"/>
    <w:link w:val="24"/>
    <w:rsid w:val="008E266D"/>
    <w:pPr>
      <w:spacing w:after="120" w:line="480" w:lineRule="auto"/>
      <w:ind w:left="283"/>
    </w:pPr>
    <w:rPr>
      <w:lang w:val="de-DE"/>
    </w:rPr>
  </w:style>
  <w:style w:type="character" w:customStyle="1" w:styleId="24">
    <w:name w:val="Основной текст с отступом 2 Знак"/>
    <w:basedOn w:val="a0"/>
    <w:link w:val="23"/>
    <w:rsid w:val="008E266D"/>
    <w:rPr>
      <w:sz w:val="24"/>
      <w:szCs w:val="24"/>
      <w:lang w:val="de-DE" w:eastAsia="ru-RU" w:bidi="ar-SA"/>
    </w:rPr>
  </w:style>
  <w:style w:type="paragraph" w:styleId="aa">
    <w:name w:val="Body Text"/>
    <w:basedOn w:val="a"/>
    <w:rsid w:val="00A978CB"/>
    <w:pPr>
      <w:spacing w:after="120"/>
    </w:pPr>
  </w:style>
  <w:style w:type="paragraph" w:styleId="31">
    <w:name w:val="Body Text Indent 3"/>
    <w:basedOn w:val="a"/>
    <w:rsid w:val="00114CD5"/>
    <w:pPr>
      <w:spacing w:after="120"/>
      <w:ind w:left="283"/>
    </w:pPr>
    <w:rPr>
      <w:sz w:val="16"/>
      <w:szCs w:val="16"/>
    </w:rPr>
  </w:style>
  <w:style w:type="paragraph" w:styleId="ab">
    <w:name w:val="annotation text"/>
    <w:basedOn w:val="a"/>
    <w:semiHidden/>
    <w:rsid w:val="00114CD5"/>
    <w:rPr>
      <w:sz w:val="20"/>
      <w:szCs w:val="20"/>
      <w:lang w:val="pl-PL" w:eastAsia="pl-PL"/>
    </w:rPr>
  </w:style>
  <w:style w:type="paragraph" w:styleId="25">
    <w:name w:val="Body Text 2"/>
    <w:basedOn w:val="a"/>
    <w:rsid w:val="00EA0B94"/>
    <w:pPr>
      <w:spacing w:after="120" w:line="480" w:lineRule="auto"/>
    </w:pPr>
  </w:style>
  <w:style w:type="paragraph" w:styleId="ac">
    <w:name w:val="header"/>
    <w:basedOn w:val="a"/>
    <w:rsid w:val="00EA0B94"/>
    <w:pPr>
      <w:tabs>
        <w:tab w:val="center" w:pos="4153"/>
        <w:tab w:val="right" w:pos="8306"/>
      </w:tabs>
      <w:overflowPunct w:val="0"/>
      <w:autoSpaceDE w:val="0"/>
      <w:autoSpaceDN w:val="0"/>
      <w:adjustRightInd w:val="0"/>
      <w:textAlignment w:val="baseline"/>
    </w:pPr>
    <w:rPr>
      <w:sz w:val="28"/>
      <w:szCs w:val="20"/>
    </w:rPr>
  </w:style>
  <w:style w:type="paragraph" w:customStyle="1" w:styleId="210">
    <w:name w:val="Основной текст 21"/>
    <w:basedOn w:val="a"/>
    <w:rsid w:val="00EA0B94"/>
    <w:pPr>
      <w:overflowPunct w:val="0"/>
      <w:autoSpaceDE w:val="0"/>
      <w:autoSpaceDN w:val="0"/>
      <w:adjustRightInd w:val="0"/>
      <w:jc w:val="both"/>
      <w:textAlignment w:val="baseline"/>
    </w:pPr>
    <w:rPr>
      <w:spacing w:val="-2"/>
      <w:sz w:val="28"/>
      <w:szCs w:val="20"/>
    </w:rPr>
  </w:style>
  <w:style w:type="paragraph" w:customStyle="1" w:styleId="310">
    <w:name w:val="Основной текст с отступом 31"/>
    <w:basedOn w:val="a"/>
    <w:rsid w:val="00EA0B94"/>
    <w:pPr>
      <w:overflowPunct w:val="0"/>
      <w:autoSpaceDE w:val="0"/>
      <w:autoSpaceDN w:val="0"/>
      <w:adjustRightInd w:val="0"/>
      <w:spacing w:line="360" w:lineRule="auto"/>
      <w:ind w:firstLine="709"/>
      <w:jc w:val="both"/>
      <w:textAlignment w:val="baseline"/>
    </w:pPr>
    <w:rPr>
      <w:sz w:val="28"/>
      <w:szCs w:val="20"/>
    </w:rPr>
  </w:style>
  <w:style w:type="paragraph" w:styleId="ad">
    <w:name w:val="footer"/>
    <w:basedOn w:val="a"/>
    <w:link w:val="ae"/>
    <w:rsid w:val="00EA0B94"/>
    <w:pPr>
      <w:tabs>
        <w:tab w:val="center" w:pos="4677"/>
        <w:tab w:val="right" w:pos="9355"/>
      </w:tabs>
    </w:pPr>
  </w:style>
  <w:style w:type="character" w:customStyle="1" w:styleId="ae">
    <w:name w:val="Нижний колонтитул Знак"/>
    <w:basedOn w:val="a0"/>
    <w:link w:val="ad"/>
    <w:rsid w:val="00E51792"/>
    <w:rPr>
      <w:sz w:val="24"/>
      <w:szCs w:val="24"/>
      <w:lang w:val="ru-RU" w:eastAsia="ru-RU" w:bidi="ar-SA"/>
    </w:rPr>
  </w:style>
  <w:style w:type="character" w:styleId="af">
    <w:name w:val="page number"/>
    <w:basedOn w:val="a0"/>
    <w:rsid w:val="00EA0B94"/>
  </w:style>
  <w:style w:type="paragraph" w:customStyle="1" w:styleId="211">
    <w:name w:val="Основной текст с отступом 21"/>
    <w:basedOn w:val="a"/>
    <w:rsid w:val="00EA0B94"/>
    <w:pPr>
      <w:overflowPunct w:val="0"/>
      <w:autoSpaceDE w:val="0"/>
      <w:autoSpaceDN w:val="0"/>
      <w:adjustRightInd w:val="0"/>
      <w:spacing w:after="120" w:line="480" w:lineRule="auto"/>
      <w:ind w:left="283"/>
      <w:textAlignment w:val="baseline"/>
    </w:pPr>
    <w:rPr>
      <w:color w:val="000000"/>
      <w:sz w:val="28"/>
      <w:szCs w:val="20"/>
    </w:rPr>
  </w:style>
  <w:style w:type="paragraph" w:customStyle="1" w:styleId="11">
    <w:name w:val="1"/>
    <w:basedOn w:val="a"/>
    <w:rsid w:val="00EA0B94"/>
    <w:rPr>
      <w:rFonts w:ascii="Verdana" w:hAnsi="Verdana"/>
      <w:sz w:val="20"/>
      <w:szCs w:val="20"/>
      <w:lang w:val="en-US" w:eastAsia="en-US"/>
    </w:rPr>
  </w:style>
  <w:style w:type="paragraph" w:styleId="af0">
    <w:name w:val="Balloon Text"/>
    <w:basedOn w:val="a"/>
    <w:link w:val="af1"/>
    <w:semiHidden/>
    <w:unhideWhenUsed/>
    <w:rsid w:val="00890473"/>
    <w:rPr>
      <w:rFonts w:ascii="Tahoma" w:hAnsi="Tahoma" w:cs="Tahoma"/>
      <w:sz w:val="16"/>
      <w:szCs w:val="16"/>
    </w:rPr>
  </w:style>
  <w:style w:type="character" w:customStyle="1" w:styleId="af1">
    <w:name w:val="Текст выноски Знак"/>
    <w:basedOn w:val="a0"/>
    <w:link w:val="af0"/>
    <w:semiHidden/>
    <w:rsid w:val="00890473"/>
    <w:rPr>
      <w:rFonts w:ascii="Tahoma" w:hAnsi="Tahoma" w:cs="Tahoma"/>
      <w:sz w:val="16"/>
      <w:szCs w:val="16"/>
      <w:lang w:val="ru-RU" w:eastAsia="ru-RU" w:bidi="ar-SA"/>
    </w:rPr>
  </w:style>
  <w:style w:type="paragraph" w:styleId="af2">
    <w:name w:val="Title"/>
    <w:basedOn w:val="a"/>
    <w:link w:val="af3"/>
    <w:qFormat/>
    <w:rsid w:val="00890473"/>
    <w:pPr>
      <w:widowControl w:val="0"/>
      <w:autoSpaceDE w:val="0"/>
      <w:autoSpaceDN w:val="0"/>
      <w:adjustRightInd w:val="0"/>
      <w:jc w:val="center"/>
    </w:pPr>
    <w:rPr>
      <w:szCs w:val="22"/>
    </w:rPr>
  </w:style>
  <w:style w:type="character" w:customStyle="1" w:styleId="af3">
    <w:name w:val="Название Знак"/>
    <w:basedOn w:val="a0"/>
    <w:link w:val="af2"/>
    <w:rsid w:val="00890473"/>
    <w:rPr>
      <w:sz w:val="24"/>
      <w:szCs w:val="22"/>
      <w:lang w:val="ru-RU" w:eastAsia="ru-RU" w:bidi="ar-SA"/>
    </w:rPr>
  </w:style>
  <w:style w:type="paragraph" w:customStyle="1" w:styleId="af4">
    <w:name w:val="Обычный + полужирный"/>
    <w:basedOn w:val="a"/>
    <w:rsid w:val="00890473"/>
    <w:pPr>
      <w:ind w:firstLine="360"/>
      <w:jc w:val="both"/>
    </w:pPr>
    <w:rPr>
      <w:b/>
    </w:rPr>
  </w:style>
  <w:style w:type="paragraph" w:styleId="af5">
    <w:name w:val="List Paragraph"/>
    <w:basedOn w:val="a"/>
    <w:qFormat/>
    <w:rsid w:val="00E51792"/>
    <w:pPr>
      <w:spacing w:after="200" w:line="276" w:lineRule="auto"/>
      <w:ind w:left="720"/>
      <w:contextualSpacing/>
    </w:pPr>
    <w:rPr>
      <w:rFonts w:ascii="Calibri" w:hAnsi="Calibri"/>
      <w:sz w:val="22"/>
      <w:szCs w:val="22"/>
    </w:rPr>
  </w:style>
  <w:style w:type="paragraph" w:customStyle="1" w:styleId="Style3">
    <w:name w:val="Style3"/>
    <w:basedOn w:val="a"/>
    <w:rsid w:val="00E51792"/>
    <w:pPr>
      <w:widowControl w:val="0"/>
      <w:autoSpaceDE w:val="0"/>
      <w:autoSpaceDN w:val="0"/>
      <w:adjustRightInd w:val="0"/>
      <w:spacing w:line="216" w:lineRule="exact"/>
      <w:ind w:firstLine="478"/>
      <w:jc w:val="both"/>
    </w:pPr>
  </w:style>
  <w:style w:type="character" w:customStyle="1" w:styleId="FontStyle25">
    <w:name w:val="Font Style25"/>
    <w:basedOn w:val="a0"/>
    <w:rsid w:val="00E51792"/>
    <w:rPr>
      <w:rFonts w:ascii="Times New Roman" w:hAnsi="Times New Roman" w:cs="Times New Roman"/>
      <w:sz w:val="18"/>
      <w:szCs w:val="18"/>
    </w:rPr>
  </w:style>
  <w:style w:type="paragraph" w:customStyle="1" w:styleId="Style2">
    <w:name w:val="Style2"/>
    <w:basedOn w:val="a"/>
    <w:rsid w:val="00E51792"/>
    <w:pPr>
      <w:widowControl w:val="0"/>
      <w:autoSpaceDE w:val="0"/>
      <w:autoSpaceDN w:val="0"/>
      <w:adjustRightInd w:val="0"/>
      <w:spacing w:line="244" w:lineRule="exact"/>
      <w:jc w:val="both"/>
    </w:pPr>
  </w:style>
  <w:style w:type="character" w:customStyle="1" w:styleId="FontStyle45">
    <w:name w:val="Font Style45"/>
    <w:basedOn w:val="a0"/>
    <w:rsid w:val="00E51792"/>
    <w:rPr>
      <w:rFonts w:ascii="Arial" w:hAnsi="Arial" w:cs="Arial"/>
      <w:smallCaps/>
      <w:sz w:val="14"/>
      <w:szCs w:val="14"/>
    </w:rPr>
  </w:style>
  <w:style w:type="character" w:customStyle="1" w:styleId="FontStyle46">
    <w:name w:val="Font Style46"/>
    <w:basedOn w:val="a0"/>
    <w:rsid w:val="00E51792"/>
    <w:rPr>
      <w:rFonts w:ascii="Arial" w:hAnsi="Arial" w:cs="Arial"/>
      <w:sz w:val="16"/>
      <w:szCs w:val="16"/>
    </w:rPr>
  </w:style>
  <w:style w:type="character" w:customStyle="1" w:styleId="FontStyle53">
    <w:name w:val="Font Style53"/>
    <w:basedOn w:val="a0"/>
    <w:rsid w:val="00E51792"/>
    <w:rPr>
      <w:rFonts w:ascii="Arial" w:hAnsi="Arial" w:cs="Arial"/>
      <w:spacing w:val="-10"/>
      <w:sz w:val="18"/>
      <w:szCs w:val="18"/>
    </w:rPr>
  </w:style>
  <w:style w:type="character" w:customStyle="1" w:styleId="FontStyle57">
    <w:name w:val="Font Style57"/>
    <w:basedOn w:val="a0"/>
    <w:rsid w:val="00E51792"/>
    <w:rPr>
      <w:rFonts w:ascii="Arial" w:hAnsi="Arial" w:cs="Arial"/>
      <w:sz w:val="16"/>
      <w:szCs w:val="16"/>
    </w:rPr>
  </w:style>
  <w:style w:type="paragraph" w:styleId="HTML">
    <w:name w:val="HTML Preformatted"/>
    <w:basedOn w:val="a"/>
    <w:unhideWhenUsed/>
    <w:rsid w:val="00E5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2">
    <w:name w:val="Абзац списка1"/>
    <w:basedOn w:val="a"/>
    <w:rsid w:val="00E51792"/>
    <w:pPr>
      <w:spacing w:after="200" w:line="276" w:lineRule="auto"/>
      <w:ind w:left="720"/>
      <w:contextualSpacing/>
    </w:pPr>
    <w:rPr>
      <w:rFonts w:ascii="Calibri" w:hAnsi="Calibri"/>
      <w:sz w:val="22"/>
      <w:szCs w:val="22"/>
      <w:lang w:eastAsia="en-US"/>
    </w:rPr>
  </w:style>
  <w:style w:type="paragraph" w:customStyle="1" w:styleId="Text">
    <w:name w:val="Text"/>
    <w:basedOn w:val="a"/>
    <w:rsid w:val="00E51792"/>
    <w:pPr>
      <w:ind w:right="567"/>
    </w:pPr>
    <w:rPr>
      <w:rFonts w:ascii="CG Times (W1)" w:hAnsi="CG Times (W1)"/>
      <w:sz w:val="20"/>
      <w:szCs w:val="20"/>
      <w:lang w:val="en-GB"/>
    </w:rPr>
  </w:style>
  <w:style w:type="paragraph" w:styleId="af6">
    <w:name w:val="Normal (Web)"/>
    <w:basedOn w:val="a"/>
    <w:rsid w:val="00E51792"/>
  </w:style>
  <w:style w:type="character" w:styleId="af7">
    <w:name w:val="Hyperlink"/>
    <w:basedOn w:val="a0"/>
    <w:rsid w:val="00E51792"/>
    <w:rPr>
      <w:color w:val="0000FF"/>
      <w:u w:val="single"/>
    </w:rPr>
  </w:style>
  <w:style w:type="character" w:styleId="af8">
    <w:name w:val="FollowedHyperlink"/>
    <w:basedOn w:val="a0"/>
    <w:rsid w:val="00E51792"/>
    <w:rPr>
      <w:color w:val="800080"/>
      <w:u w:val="single"/>
    </w:rPr>
  </w:style>
  <w:style w:type="paragraph" w:customStyle="1" w:styleId="218">
    <w:name w:val="Заголовок 2 18"/>
    <w:basedOn w:val="2"/>
    <w:autoRedefine/>
    <w:rsid w:val="00A83A84"/>
    <w:pPr>
      <w:spacing w:before="0" w:after="0"/>
      <w:jc w:val="both"/>
    </w:pPr>
    <w:rPr>
      <w:rFonts w:ascii="Times New Roman" w:hAnsi="Times New Roman" w:cs="Times New Roman"/>
      <w:bCs w:val="0"/>
      <w:i w:val="0"/>
      <w:iCs w:val="0"/>
      <w:snapToGrid w:val="0"/>
      <w:sz w:val="20"/>
      <w:szCs w:val="20"/>
    </w:rPr>
  </w:style>
  <w:style w:type="paragraph" w:customStyle="1" w:styleId="141807">
    <w:name w:val="Основной 14 18 с абзаца 07"/>
    <w:basedOn w:val="a"/>
    <w:rsid w:val="00A83A84"/>
    <w:pPr>
      <w:spacing w:line="360" w:lineRule="exact"/>
      <w:ind w:firstLine="397"/>
      <w:jc w:val="both"/>
    </w:pPr>
    <w:rPr>
      <w:snapToGrid w:val="0"/>
      <w:sz w:val="28"/>
      <w:szCs w:val="26"/>
    </w:rPr>
  </w:style>
  <w:style w:type="numbering" w:customStyle="1" w:styleId="13">
    <w:name w:val="Нет списка1"/>
    <w:next w:val="a2"/>
    <w:semiHidden/>
    <w:rsid w:val="00A83A84"/>
  </w:style>
  <w:style w:type="paragraph" w:customStyle="1" w:styleId="BodyText22">
    <w:name w:val="Body Text 22"/>
    <w:basedOn w:val="a"/>
    <w:rsid w:val="00A83A84"/>
    <w:pPr>
      <w:jc w:val="center"/>
    </w:pPr>
    <w:rPr>
      <w:sz w:val="28"/>
      <w:szCs w:val="20"/>
    </w:rPr>
  </w:style>
  <w:style w:type="paragraph" w:styleId="32">
    <w:name w:val="Body Text 3"/>
    <w:basedOn w:val="a"/>
    <w:rsid w:val="00A83A84"/>
    <w:pPr>
      <w:jc w:val="both"/>
    </w:pPr>
    <w:rPr>
      <w:color w:val="000000"/>
      <w:sz w:val="28"/>
      <w:szCs w:val="20"/>
    </w:rPr>
  </w:style>
  <w:style w:type="paragraph" w:customStyle="1" w:styleId="14">
    <w:name w:val="Обычный1"/>
    <w:rsid w:val="00A83A84"/>
    <w:rPr>
      <w:snapToGrid w:val="0"/>
    </w:rPr>
  </w:style>
  <w:style w:type="paragraph" w:styleId="af9">
    <w:name w:val="caption"/>
    <w:basedOn w:val="a"/>
    <w:qFormat/>
    <w:rsid w:val="00A83A84"/>
    <w:pPr>
      <w:ind w:left="-98" w:firstLine="28"/>
      <w:jc w:val="center"/>
    </w:pPr>
    <w:rPr>
      <w:snapToGrid w:val="0"/>
      <w:sz w:val="28"/>
      <w:szCs w:val="20"/>
    </w:rPr>
  </w:style>
  <w:style w:type="paragraph" w:customStyle="1" w:styleId="Standardowynowy">
    <w:name w:val="Standardowy.nowy"/>
    <w:rsid w:val="004375EA"/>
    <w:pPr>
      <w:widowControl w:val="0"/>
      <w:autoSpaceDE w:val="0"/>
      <w:autoSpaceDN w:val="0"/>
    </w:pPr>
    <w:rPr>
      <w:sz w:val="24"/>
      <w:szCs w:val="24"/>
      <w:lang w:val="pl-PL" w:eastAsia="pl-PL"/>
    </w:rPr>
  </w:style>
  <w:style w:type="paragraph" w:customStyle="1" w:styleId="Standardowynowy1">
    <w:name w:val="Standardowy.nowy1"/>
    <w:rsid w:val="004375EA"/>
    <w:pPr>
      <w:widowControl w:val="0"/>
      <w:autoSpaceDE w:val="0"/>
      <w:autoSpaceDN w:val="0"/>
    </w:pPr>
    <w:rPr>
      <w:lang w:val="en-GB" w:eastAsia="pl-PL"/>
    </w:rPr>
  </w:style>
  <w:style w:type="paragraph" w:customStyle="1" w:styleId="Standardowynowy2">
    <w:name w:val="Standardowy.nowy2"/>
    <w:rsid w:val="004375EA"/>
    <w:pPr>
      <w:widowControl w:val="0"/>
      <w:overflowPunct w:val="0"/>
      <w:autoSpaceDE w:val="0"/>
      <w:autoSpaceDN w:val="0"/>
      <w:adjustRightInd w:val="0"/>
      <w:textAlignment w:val="baseline"/>
    </w:pPr>
    <w:rPr>
      <w:sz w:val="24"/>
      <w:szCs w:val="24"/>
      <w:lang w:val="pl-PL" w:eastAsia="pl-PL"/>
    </w:rPr>
  </w:style>
  <w:style w:type="paragraph" w:customStyle="1" w:styleId="Akapitzlist">
    <w:name w:val="Akapit z listą"/>
    <w:basedOn w:val="a"/>
    <w:qFormat/>
    <w:rsid w:val="004375EA"/>
    <w:pPr>
      <w:spacing w:after="200" w:line="276" w:lineRule="auto"/>
      <w:ind w:left="720"/>
      <w:contextualSpacing/>
    </w:pPr>
    <w:rPr>
      <w:rFonts w:ascii="Calibri" w:hAnsi="Calibri"/>
      <w:sz w:val="22"/>
      <w:szCs w:val="22"/>
      <w:lang w:val="pl-PL" w:eastAsia="pl-PL"/>
    </w:rPr>
  </w:style>
  <w:style w:type="paragraph" w:customStyle="1" w:styleId="120">
    <w:name w:val="Стиль12"/>
    <w:basedOn w:val="a"/>
    <w:rsid w:val="0038235D"/>
    <w:pPr>
      <w:keepNext/>
      <w:spacing w:after="60"/>
      <w:jc w:val="center"/>
    </w:pPr>
    <w:rPr>
      <w:rFonts w:ascii="Bookman Old Style" w:hAnsi="Bookman Old Style"/>
      <w:b/>
      <w:caps/>
      <w:szCs w:val="16"/>
    </w:rPr>
  </w:style>
  <w:style w:type="paragraph" w:customStyle="1" w:styleId="130">
    <w:name w:val="Стиль13"/>
    <w:basedOn w:val="a"/>
    <w:rsid w:val="0038235D"/>
    <w:pPr>
      <w:keepNext/>
      <w:spacing w:before="20" w:after="20"/>
      <w:jc w:val="center"/>
    </w:pPr>
    <w:rPr>
      <w:b/>
      <w:i/>
      <w:sz w:val="22"/>
      <w:szCs w:val="22"/>
    </w:rPr>
  </w:style>
  <w:style w:type="paragraph" w:customStyle="1" w:styleId="15">
    <w:name w:val="Стиль15"/>
    <w:basedOn w:val="a"/>
    <w:rsid w:val="0038235D"/>
    <w:pPr>
      <w:keepNext/>
      <w:spacing w:after="20"/>
    </w:pPr>
    <w:rPr>
      <w:caps/>
      <w:sz w:val="18"/>
      <w:szCs w:val="18"/>
    </w:rPr>
  </w:style>
  <w:style w:type="paragraph" w:customStyle="1" w:styleId="msonormalbullet2gif">
    <w:name w:val="msonormalbullet2.gif"/>
    <w:basedOn w:val="a"/>
    <w:rsid w:val="005324A8"/>
    <w:pPr>
      <w:spacing w:before="100" w:beforeAutospacing="1" w:after="100" w:afterAutospacing="1"/>
    </w:pPr>
  </w:style>
  <w:style w:type="paragraph" w:customStyle="1" w:styleId="msonormalbullet2gifbullet1gif">
    <w:name w:val="msonormalbullet2gifbullet1.gif"/>
    <w:basedOn w:val="a"/>
    <w:rsid w:val="005324A8"/>
    <w:pPr>
      <w:spacing w:before="100" w:beforeAutospacing="1" w:after="100" w:afterAutospacing="1"/>
    </w:pPr>
  </w:style>
  <w:style w:type="paragraph" w:customStyle="1" w:styleId="msonormalbullet2gifbullet2gif">
    <w:name w:val="msonormalbullet2gifbullet2.gif"/>
    <w:basedOn w:val="a"/>
    <w:rsid w:val="005324A8"/>
    <w:pPr>
      <w:spacing w:before="100" w:beforeAutospacing="1" w:after="100" w:afterAutospacing="1"/>
    </w:pPr>
  </w:style>
  <w:style w:type="paragraph" w:customStyle="1" w:styleId="msonormalbullet2gifbullet3gif">
    <w:name w:val="msonormalbullet2gifbullet3.gif"/>
    <w:basedOn w:val="a"/>
    <w:rsid w:val="005324A8"/>
    <w:pPr>
      <w:spacing w:before="100" w:beforeAutospacing="1" w:after="100" w:afterAutospacing="1"/>
    </w:pPr>
  </w:style>
  <w:style w:type="paragraph" w:customStyle="1" w:styleId="msonormalbullet3gifbullet1gif">
    <w:name w:val="msonormalbullet3gifbullet1.gif"/>
    <w:basedOn w:val="a"/>
    <w:rsid w:val="005324A8"/>
    <w:pPr>
      <w:spacing w:before="100" w:beforeAutospacing="1" w:after="100" w:afterAutospacing="1"/>
    </w:pPr>
  </w:style>
  <w:style w:type="paragraph" w:customStyle="1" w:styleId="msonormalbullet2gifbullet2gifbullet1gif">
    <w:name w:val="msonormalbullet2gifbullet2gifbullet1.gif"/>
    <w:basedOn w:val="a"/>
    <w:rsid w:val="005324A8"/>
    <w:pPr>
      <w:spacing w:before="100" w:beforeAutospacing="1" w:after="100" w:afterAutospacing="1"/>
    </w:pPr>
  </w:style>
  <w:style w:type="paragraph" w:customStyle="1" w:styleId="msonormalbullet2gifbullet2gifbullet2gif">
    <w:name w:val="msonormalbullet2gifbullet2gifbullet2.gif"/>
    <w:basedOn w:val="a"/>
    <w:rsid w:val="005324A8"/>
    <w:pPr>
      <w:spacing w:before="100" w:beforeAutospacing="1" w:after="100" w:afterAutospacing="1"/>
    </w:pPr>
  </w:style>
  <w:style w:type="paragraph" w:customStyle="1" w:styleId="msonormalbullet2gifbullet2gifbullet3gif">
    <w:name w:val="msonormalbullet2gifbullet2gifbullet3.gif"/>
    <w:basedOn w:val="a"/>
    <w:rsid w:val="005324A8"/>
    <w:pPr>
      <w:spacing w:before="100" w:beforeAutospacing="1" w:after="100" w:afterAutospacing="1"/>
    </w:pPr>
  </w:style>
  <w:style w:type="paragraph" w:customStyle="1" w:styleId="ajus">
    <w:name w:val="ajus"/>
    <w:basedOn w:val="a"/>
    <w:rsid w:val="005324A8"/>
    <w:pPr>
      <w:spacing w:before="100" w:beforeAutospacing="1" w:after="100" w:afterAutospacing="1"/>
    </w:pPr>
  </w:style>
  <w:style w:type="character" w:styleId="afa">
    <w:name w:val="Strong"/>
    <w:basedOn w:val="a0"/>
    <w:qFormat/>
    <w:rsid w:val="005324A8"/>
    <w:rPr>
      <w:b/>
      <w:bCs/>
    </w:rPr>
  </w:style>
  <w:style w:type="paragraph" w:styleId="afb">
    <w:name w:val="footnote text"/>
    <w:basedOn w:val="a"/>
    <w:semiHidden/>
    <w:unhideWhenUsed/>
    <w:rsid w:val="005324A8"/>
    <w:pPr>
      <w:spacing w:after="200" w:line="276" w:lineRule="auto"/>
    </w:pPr>
    <w:rPr>
      <w:rFonts w:ascii="Calibri" w:eastAsia="Calibri" w:hAnsi="Calibri"/>
      <w:sz w:val="20"/>
      <w:szCs w:val="20"/>
      <w:lang w:val="en-US" w:eastAsia="en-US"/>
    </w:rPr>
  </w:style>
  <w:style w:type="paragraph" w:customStyle="1" w:styleId="newncpi">
    <w:name w:val="newncpi"/>
    <w:basedOn w:val="a"/>
    <w:rsid w:val="005324A8"/>
    <w:pPr>
      <w:ind w:firstLine="567"/>
      <w:jc w:val="both"/>
    </w:pPr>
  </w:style>
  <w:style w:type="paragraph" w:customStyle="1" w:styleId="ConsNormal">
    <w:name w:val="ConsNormal"/>
    <w:rsid w:val="005324A8"/>
    <w:pPr>
      <w:widowControl w:val="0"/>
      <w:autoSpaceDE w:val="0"/>
      <w:autoSpaceDN w:val="0"/>
      <w:adjustRightInd w:val="0"/>
      <w:ind w:firstLine="720"/>
    </w:pPr>
    <w:rPr>
      <w:rFonts w:ascii="Arial" w:hAnsi="Arial"/>
    </w:rPr>
  </w:style>
  <w:style w:type="character" w:customStyle="1" w:styleId="datepr">
    <w:name w:val="datepr"/>
    <w:basedOn w:val="a0"/>
    <w:rsid w:val="005324A8"/>
    <w:rPr>
      <w:rFonts w:ascii="Times New Roman" w:hAnsi="Times New Roman" w:cs="Times New Roman" w:hint="default"/>
    </w:rPr>
  </w:style>
  <w:style w:type="character" w:customStyle="1" w:styleId="number">
    <w:name w:val="number"/>
    <w:basedOn w:val="a0"/>
    <w:rsid w:val="005324A8"/>
    <w:rPr>
      <w:rFonts w:ascii="Times New Roman" w:hAnsi="Times New Roman" w:cs="Times New Roman" w:hint="default"/>
    </w:rPr>
  </w:style>
  <w:style w:type="paragraph" w:customStyle="1" w:styleId="Default">
    <w:name w:val="Default"/>
    <w:rsid w:val="005324A8"/>
    <w:pPr>
      <w:autoSpaceDE w:val="0"/>
      <w:autoSpaceDN w:val="0"/>
      <w:adjustRightInd w:val="0"/>
    </w:pPr>
    <w:rPr>
      <w:rFonts w:eastAsia="Calibri"/>
      <w:color w:val="000000"/>
      <w:sz w:val="24"/>
      <w:szCs w:val="24"/>
    </w:rPr>
  </w:style>
  <w:style w:type="paragraph" w:customStyle="1" w:styleId="Audk">
    <w:name w:val="A_udk"/>
    <w:basedOn w:val="a"/>
    <w:link w:val="Audk0"/>
    <w:rsid w:val="00E55167"/>
    <w:pPr>
      <w:spacing w:after="60"/>
      <w:jc w:val="both"/>
    </w:pPr>
    <w:rPr>
      <w:sz w:val="16"/>
      <w:szCs w:val="20"/>
    </w:rPr>
  </w:style>
  <w:style w:type="character" w:customStyle="1" w:styleId="Audk0">
    <w:name w:val="A_udk Знак"/>
    <w:basedOn w:val="a0"/>
    <w:link w:val="Audk"/>
    <w:rsid w:val="00E55167"/>
    <w:rPr>
      <w:sz w:val="16"/>
      <w:lang w:val="ru-RU" w:eastAsia="ru-RU" w:bidi="ar-SA"/>
    </w:rPr>
  </w:style>
  <w:style w:type="paragraph" w:customStyle="1" w:styleId="Auniver">
    <w:name w:val="A_univer"/>
    <w:basedOn w:val="a"/>
    <w:link w:val="Auniver0"/>
    <w:rsid w:val="00E55167"/>
    <w:pPr>
      <w:jc w:val="center"/>
    </w:pPr>
    <w:rPr>
      <w:sz w:val="16"/>
      <w:szCs w:val="20"/>
    </w:rPr>
  </w:style>
  <w:style w:type="character" w:customStyle="1" w:styleId="Auniver0">
    <w:name w:val="A_univer Знак"/>
    <w:basedOn w:val="a0"/>
    <w:link w:val="Auniver"/>
    <w:rsid w:val="00E55167"/>
    <w:rPr>
      <w:sz w:val="16"/>
      <w:lang w:val="ru-RU" w:eastAsia="ru-RU" w:bidi="ar-SA"/>
    </w:rPr>
  </w:style>
  <w:style w:type="paragraph" w:customStyle="1" w:styleId="afc">
    <w:name w:val="Знак"/>
    <w:basedOn w:val="a"/>
    <w:autoRedefine/>
    <w:rsid w:val="00FD7612"/>
    <w:pPr>
      <w:autoSpaceDE w:val="0"/>
      <w:autoSpaceDN w:val="0"/>
      <w:adjustRightInd w:val="0"/>
      <w:ind w:firstLineChars="257" w:firstLine="257"/>
    </w:pPr>
    <w:rPr>
      <w:rFonts w:ascii="Arial" w:hAnsi="Arial" w:cs="Arial"/>
      <w:sz w:val="20"/>
      <w:szCs w:val="20"/>
      <w:lang w:val="en-ZA" w:eastAsia="en-ZA"/>
    </w:rPr>
  </w:style>
</w:styles>
</file>

<file path=word/webSettings.xml><?xml version="1.0" encoding="utf-8"?>
<w:webSettings xmlns:r="http://schemas.openxmlformats.org/officeDocument/2006/relationships" xmlns:w="http://schemas.openxmlformats.org/wordprocessingml/2006/main">
  <w:divs>
    <w:div w:id="13763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43D89-2CFC-4F57-BB3A-6BBCD096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2337</Words>
  <Characters>13327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АГРОНОМИЧЕСКИЕ НАУКИ</vt:lpstr>
    </vt:vector>
  </TitlesOfParts>
  <Company/>
  <LinksUpToDate>false</LinksUpToDate>
  <CharactersWithSpaces>15633</CharactersWithSpaces>
  <SharedDoc>false</SharedDoc>
  <HLinks>
    <vt:vector size="66" baseType="variant">
      <vt:variant>
        <vt:i4>8060969</vt:i4>
      </vt:variant>
      <vt:variant>
        <vt:i4>174</vt:i4>
      </vt:variant>
      <vt:variant>
        <vt:i4>0</vt:i4>
      </vt:variant>
      <vt:variant>
        <vt:i4>5</vt:i4>
      </vt:variant>
      <vt:variant>
        <vt:lpwstr>http://www.accountingreform.ru/</vt:lpwstr>
      </vt:variant>
      <vt:variant>
        <vt:lpwstr/>
      </vt:variant>
      <vt:variant>
        <vt:i4>8060969</vt:i4>
      </vt:variant>
      <vt:variant>
        <vt:i4>171</vt:i4>
      </vt:variant>
      <vt:variant>
        <vt:i4>0</vt:i4>
      </vt:variant>
      <vt:variant>
        <vt:i4>5</vt:i4>
      </vt:variant>
      <vt:variant>
        <vt:lpwstr>http://www.accountingreform.ru/</vt:lpwstr>
      </vt:variant>
      <vt:variant>
        <vt:lpwstr/>
      </vt:variant>
      <vt:variant>
        <vt:i4>8060969</vt:i4>
      </vt:variant>
      <vt:variant>
        <vt:i4>168</vt:i4>
      </vt:variant>
      <vt:variant>
        <vt:i4>0</vt:i4>
      </vt:variant>
      <vt:variant>
        <vt:i4>5</vt:i4>
      </vt:variant>
      <vt:variant>
        <vt:lpwstr>http://www.accountingreform.ru/</vt:lpwstr>
      </vt:variant>
      <vt:variant>
        <vt:lpwstr/>
      </vt:variant>
      <vt:variant>
        <vt:i4>1966174</vt:i4>
      </vt:variant>
      <vt:variant>
        <vt:i4>165</vt:i4>
      </vt:variant>
      <vt:variant>
        <vt:i4>0</vt:i4>
      </vt:variant>
      <vt:variant>
        <vt:i4>5</vt:i4>
      </vt:variant>
      <vt:variant>
        <vt:lpwstr>http://www.cfin.ru/finanalysis/reports/savchuk.shtml</vt:lpwstr>
      </vt:variant>
      <vt:variant>
        <vt:lpwstr/>
      </vt:variant>
      <vt:variant>
        <vt:i4>4587611</vt:i4>
      </vt:variant>
      <vt:variant>
        <vt:i4>162</vt:i4>
      </vt:variant>
      <vt:variant>
        <vt:i4>0</vt:i4>
      </vt:variant>
      <vt:variant>
        <vt:i4>5</vt:i4>
      </vt:variant>
      <vt:variant>
        <vt:lpwstr>http://infobaza.by/industry/489.html</vt:lpwstr>
      </vt:variant>
      <vt:variant>
        <vt:lpwstr/>
      </vt:variant>
      <vt:variant>
        <vt:i4>5046272</vt:i4>
      </vt:variant>
      <vt:variant>
        <vt:i4>156</vt:i4>
      </vt:variant>
      <vt:variant>
        <vt:i4>0</vt:i4>
      </vt:variant>
      <vt:variant>
        <vt:i4>5</vt:i4>
      </vt:variant>
      <vt:variant>
        <vt:lpwstr>http://mshp.minsk.by/</vt:lpwstr>
      </vt:variant>
      <vt:variant>
        <vt:lpwstr/>
      </vt:variant>
      <vt:variant>
        <vt:i4>543884388</vt:i4>
      </vt:variant>
      <vt:variant>
        <vt:i4>48</vt:i4>
      </vt:variant>
      <vt:variant>
        <vt:i4>0</vt:i4>
      </vt:variant>
      <vt:variant>
        <vt:i4>5</vt:i4>
      </vt:variant>
      <vt:variant>
        <vt:lpwstr>http://www.sb.by/post/77146. – Дата</vt:lpwstr>
      </vt:variant>
      <vt:variant>
        <vt:lpwstr/>
      </vt:variant>
      <vt:variant>
        <vt:i4>6815864</vt:i4>
      </vt:variant>
      <vt:variant>
        <vt:i4>45</vt:i4>
      </vt:variant>
      <vt:variant>
        <vt:i4>0</vt:i4>
      </vt:variant>
      <vt:variant>
        <vt:i4>5</vt:i4>
      </vt:variant>
      <vt:variant>
        <vt:lpwstr>http://www.cfin.ru/finanalysis/finratios.shtml</vt:lpwstr>
      </vt:variant>
      <vt:variant>
        <vt:lpwstr/>
      </vt:variant>
      <vt:variant>
        <vt:i4>4849750</vt:i4>
      </vt:variant>
      <vt:variant>
        <vt:i4>42</vt:i4>
      </vt:variant>
      <vt:variant>
        <vt:i4>0</vt:i4>
      </vt:variant>
      <vt:variant>
        <vt:i4>5</vt:i4>
      </vt:variant>
      <vt:variant>
        <vt:lpwstr>http://www.sb.by/print/post/83977</vt:lpwstr>
      </vt:variant>
      <vt:variant>
        <vt:lpwstr/>
      </vt:variant>
      <vt:variant>
        <vt:i4>5242945</vt:i4>
      </vt:variant>
      <vt:variant>
        <vt:i4>30</vt:i4>
      </vt:variant>
      <vt:variant>
        <vt:i4>0</vt:i4>
      </vt:variant>
      <vt:variant>
        <vt:i4>5</vt:i4>
      </vt:variant>
      <vt:variant>
        <vt:lpwstr>http://www.statsoft.ru/home/textbook/modules/stcluan.html</vt:lpwstr>
      </vt:variant>
      <vt:variant>
        <vt:lpwstr/>
      </vt:variant>
      <vt:variant>
        <vt:i4>5308444</vt:i4>
      </vt:variant>
      <vt:variant>
        <vt:i4>27</vt:i4>
      </vt:variant>
      <vt:variant>
        <vt:i4>0</vt:i4>
      </vt:variant>
      <vt:variant>
        <vt:i4>5</vt:i4>
      </vt:variant>
      <vt:variant>
        <vt:lpwstr>http://www.newsby.org/news/2008/09/17/text13683.htm.-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АГРОНОМИЧЕСКИЕ НАУКИ</dc:title>
  <dc:subject/>
  <dc:creator>science-39a</dc:creator>
  <cp:keywords/>
  <dc:description/>
  <cp:lastModifiedBy>FuckYouBill</cp:lastModifiedBy>
  <cp:revision>4</cp:revision>
  <cp:lastPrinted>2010-08-30T10:34:00Z</cp:lastPrinted>
  <dcterms:created xsi:type="dcterms:W3CDTF">2013-03-13T12:51:00Z</dcterms:created>
  <dcterms:modified xsi:type="dcterms:W3CDTF">2013-03-14T10:07:00Z</dcterms:modified>
</cp:coreProperties>
</file>