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AC" w:rsidRDefault="00EB1DAC" w:rsidP="00EB1DAC">
      <w:pPr>
        <w:widowControl w:val="0"/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УДК 636.087.72</w:t>
      </w:r>
    </w:p>
    <w:p w:rsidR="00EB1DAC" w:rsidRDefault="00EB1DAC" w:rsidP="00EB1DAC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ГУМИНОВЫЕ ПРЕПАРАТЫ ИЗ САПРОПЕЛЯ В РАЦИОНАХ</w:t>
      </w:r>
    </w:p>
    <w:p w:rsidR="00EB1DAC" w:rsidRDefault="00EB1DAC" w:rsidP="00EB1DAC">
      <w:pPr>
        <w:widowControl w:val="0"/>
        <w:spacing w:after="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ТЕЛЯТ</w:t>
      </w:r>
    </w:p>
    <w:p w:rsidR="00EB1DAC" w:rsidRDefault="00EB1DAC" w:rsidP="00EB1DAC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Е.А. Добрук</w:t>
      </w:r>
      <w:r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>, В.К. Пестис</w:t>
      </w:r>
      <w:r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>, Р.Р. Сарнацкая</w:t>
      </w:r>
      <w:r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>, А.М. Тарас</w:t>
      </w:r>
      <w:r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 xml:space="preserve">, </w:t>
      </w:r>
    </w:p>
    <w:p w:rsidR="00EB1DAC" w:rsidRPr="00FA6DDE" w:rsidRDefault="00EB1DAC" w:rsidP="00EB1DAC">
      <w:pPr>
        <w:widowControl w:val="0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Л.М. Фролова</w:t>
      </w:r>
      <w:r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 xml:space="preserve">, </w:t>
      </w:r>
      <w:r w:rsidRPr="005116D6">
        <w:rPr>
          <w:b/>
          <w:sz w:val="20"/>
          <w:szCs w:val="20"/>
        </w:rPr>
        <w:t>Г.В. Наумова</w:t>
      </w:r>
      <w:r>
        <w:rPr>
          <w:b/>
          <w:sz w:val="20"/>
          <w:szCs w:val="20"/>
          <w:vertAlign w:val="superscript"/>
        </w:rPr>
        <w:t>2</w:t>
      </w:r>
      <w:r>
        <w:rPr>
          <w:b/>
          <w:sz w:val="20"/>
          <w:szCs w:val="20"/>
        </w:rPr>
        <w:t>,</w:t>
      </w:r>
      <w:r w:rsidRPr="00FA6DDE">
        <w:rPr>
          <w:b/>
          <w:sz w:val="20"/>
          <w:szCs w:val="20"/>
        </w:rPr>
        <w:t xml:space="preserve"> </w:t>
      </w:r>
      <w:r w:rsidRPr="005116D6">
        <w:rPr>
          <w:b/>
          <w:sz w:val="20"/>
          <w:szCs w:val="20"/>
        </w:rPr>
        <w:t>Н.С. Яковчик</w:t>
      </w:r>
      <w:r>
        <w:rPr>
          <w:b/>
          <w:sz w:val="20"/>
          <w:szCs w:val="20"/>
          <w:vertAlign w:val="superscript"/>
        </w:rPr>
        <w:t>3</w:t>
      </w:r>
    </w:p>
    <w:p w:rsidR="00EB1DAC" w:rsidRDefault="00EB1DAC" w:rsidP="00EB1DAC">
      <w:pPr>
        <w:widowControl w:val="0"/>
        <w:spacing w:before="6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– УО «Гродненский государственный аграрный университет»,</w:t>
      </w:r>
    </w:p>
    <w:p w:rsidR="00EB1DAC" w:rsidRDefault="00EB1DAC" w:rsidP="00EB1DAC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г. Гродно;</w:t>
      </w:r>
    </w:p>
    <w:p w:rsidR="00EB1DAC" w:rsidRDefault="00EB1DAC" w:rsidP="00EB1DAC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– ИПИПРЭ НАН Б г. Минск;</w:t>
      </w:r>
    </w:p>
    <w:p w:rsidR="00EB1DAC" w:rsidRDefault="00EB1DAC" w:rsidP="00EB1DAC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 xml:space="preserve">– РУП «Племзавод «Закозельский» Дрогичинский район, </w:t>
      </w:r>
    </w:p>
    <w:p w:rsidR="00EB1DAC" w:rsidRDefault="00EB1DAC" w:rsidP="00EB1DAC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Брестская область, Республика Беларусь</w:t>
      </w:r>
    </w:p>
    <w:p w:rsidR="00EB1DAC" w:rsidRDefault="00EB1DAC" w:rsidP="00EB1DAC">
      <w:pPr>
        <w:widowControl w:val="0"/>
        <w:jc w:val="center"/>
        <w:rPr>
          <w:i/>
          <w:sz w:val="16"/>
          <w:szCs w:val="16"/>
        </w:rPr>
      </w:pPr>
    </w:p>
    <w:p w:rsidR="00EB1DAC" w:rsidRDefault="00EB1DAC" w:rsidP="00EB1DAC">
      <w:pPr>
        <w:widowControl w:val="0"/>
        <w:jc w:val="center"/>
        <w:rPr>
          <w:sz w:val="20"/>
          <w:szCs w:val="20"/>
        </w:rPr>
      </w:pPr>
      <w:r>
        <w:rPr>
          <w:i/>
          <w:sz w:val="16"/>
          <w:szCs w:val="16"/>
        </w:rPr>
        <w:t>(Поступила в редакцию 04.06.2010 г.)</w:t>
      </w:r>
    </w:p>
    <w:p w:rsidR="00EB1DAC" w:rsidRDefault="00EB1DAC" w:rsidP="00EB1DAC">
      <w:pPr>
        <w:widowControl w:val="0"/>
        <w:jc w:val="both"/>
        <w:rPr>
          <w:sz w:val="20"/>
          <w:szCs w:val="20"/>
        </w:rPr>
      </w:pPr>
    </w:p>
    <w:p w:rsidR="00EB1DAC" w:rsidRPr="00FA6DDE" w:rsidRDefault="00EB1DAC" w:rsidP="00EB1DAC">
      <w:pPr>
        <w:widowControl w:val="0"/>
        <w:ind w:firstLine="284"/>
        <w:jc w:val="both"/>
        <w:rPr>
          <w:i/>
          <w:sz w:val="16"/>
          <w:szCs w:val="16"/>
        </w:rPr>
      </w:pPr>
      <w:r w:rsidRPr="00FA6DDE">
        <w:rPr>
          <w:b/>
          <w:i/>
          <w:sz w:val="16"/>
          <w:szCs w:val="16"/>
        </w:rPr>
        <w:t xml:space="preserve">Аннотация. </w:t>
      </w:r>
      <w:r w:rsidRPr="00FA6DDE">
        <w:rPr>
          <w:i/>
          <w:sz w:val="16"/>
          <w:szCs w:val="16"/>
        </w:rPr>
        <w:t>Приведены результаты по использованию гуминовых препаратов, полученных из сапропеля в рационах телят. Испыту</w:t>
      </w:r>
      <w:r w:rsidRPr="00FA6DDE">
        <w:rPr>
          <w:i/>
          <w:sz w:val="16"/>
          <w:szCs w:val="16"/>
        </w:rPr>
        <w:t>е</w:t>
      </w:r>
      <w:r w:rsidRPr="00FA6DDE">
        <w:rPr>
          <w:i/>
          <w:sz w:val="16"/>
          <w:szCs w:val="16"/>
        </w:rPr>
        <w:t>мые препараты оказывают ростостимулирующее действие на организм животных. Включение их в состав рациона повышает среднес</w:t>
      </w:r>
      <w:r w:rsidRPr="00FA6DDE">
        <w:rPr>
          <w:i/>
          <w:sz w:val="16"/>
          <w:szCs w:val="16"/>
        </w:rPr>
        <w:t>у</w:t>
      </w:r>
      <w:r w:rsidRPr="00FA6DDE">
        <w:rPr>
          <w:i/>
          <w:sz w:val="16"/>
          <w:szCs w:val="16"/>
        </w:rPr>
        <w:t>точные приросты на 5,7-6,4%. Введение малых доз этих препаратов, 0,2мл/кг живой массы, улучшает обменные процессы, повышает иммунитет организма и сохранность животных.</w:t>
      </w:r>
    </w:p>
    <w:p w:rsidR="00EB1DAC" w:rsidRPr="00FA6DDE" w:rsidRDefault="00EB1DAC" w:rsidP="00EB1DAC">
      <w:pPr>
        <w:widowControl w:val="0"/>
        <w:ind w:firstLine="284"/>
        <w:jc w:val="both"/>
        <w:rPr>
          <w:i/>
          <w:sz w:val="16"/>
          <w:szCs w:val="16"/>
          <w:lang w:val="en-US"/>
        </w:rPr>
      </w:pPr>
      <w:r w:rsidRPr="00FA6DDE">
        <w:rPr>
          <w:b/>
          <w:bCs/>
          <w:i/>
          <w:sz w:val="16"/>
          <w:szCs w:val="16"/>
          <w:lang w:val="en-US"/>
        </w:rPr>
        <w:t xml:space="preserve">Summary. </w:t>
      </w:r>
      <w:r w:rsidRPr="00FA6DDE">
        <w:rPr>
          <w:i/>
          <w:sz w:val="16"/>
          <w:szCs w:val="16"/>
          <w:lang w:val="en-US"/>
        </w:rPr>
        <w:t>Results on use of the humic preparations received from sapropel in rations of calves are resulted. Examinees preparations have stim</w:t>
      </w:r>
      <w:r w:rsidRPr="00FA6DDE">
        <w:rPr>
          <w:i/>
          <w:sz w:val="16"/>
          <w:szCs w:val="16"/>
          <w:lang w:val="en-US"/>
        </w:rPr>
        <w:t>u</w:t>
      </w:r>
      <w:r w:rsidRPr="00FA6DDE">
        <w:rPr>
          <w:i/>
          <w:sz w:val="16"/>
          <w:szCs w:val="16"/>
          <w:lang w:val="en-US"/>
        </w:rPr>
        <w:t>lating an effect on an organism of an</w:t>
      </w:r>
      <w:r w:rsidRPr="00FA6DDE">
        <w:rPr>
          <w:i/>
          <w:sz w:val="16"/>
          <w:szCs w:val="16"/>
          <w:lang w:val="en-US"/>
        </w:rPr>
        <w:t>i</w:t>
      </w:r>
      <w:r w:rsidRPr="00FA6DDE">
        <w:rPr>
          <w:i/>
          <w:sz w:val="16"/>
          <w:szCs w:val="16"/>
          <w:lang w:val="en-US"/>
        </w:rPr>
        <w:t>mals. Their inclusion in ration structure raises daily average gain on 5,7-6,4 %. Introduction of small doses of these preparations, 0,2ml/kg of alive mass, improves exchange processes, raises immunity of an organism and safety of animals.</w:t>
      </w:r>
    </w:p>
    <w:p w:rsidR="00EB1DAC" w:rsidRPr="00323309" w:rsidRDefault="00EB1DAC" w:rsidP="00EB1DAC">
      <w:pPr>
        <w:widowControl w:val="0"/>
        <w:ind w:firstLine="284"/>
        <w:jc w:val="both"/>
        <w:rPr>
          <w:b/>
          <w:sz w:val="20"/>
          <w:szCs w:val="20"/>
          <w:lang w:val="en-US"/>
        </w:rPr>
      </w:pPr>
    </w:p>
    <w:p w:rsidR="00EB1DAC" w:rsidRPr="008F0FE5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Введение. </w:t>
      </w:r>
      <w:r w:rsidRPr="008F0FE5">
        <w:rPr>
          <w:sz w:val="20"/>
          <w:szCs w:val="20"/>
        </w:rPr>
        <w:t>В настоящее время кроме недостатка в рационах энергии, протеина, сахара и других элементов питания сельскохозяйственных животных остро ощущается дефицит биологически активных в</w:t>
      </w:r>
      <w:r w:rsidRPr="008F0FE5">
        <w:rPr>
          <w:sz w:val="20"/>
          <w:szCs w:val="20"/>
        </w:rPr>
        <w:t>е</w:t>
      </w:r>
      <w:r>
        <w:rPr>
          <w:sz w:val="20"/>
          <w:szCs w:val="20"/>
        </w:rPr>
        <w:t xml:space="preserve">ществ. Одним из </w:t>
      </w:r>
      <w:r w:rsidRPr="008F0FE5">
        <w:rPr>
          <w:sz w:val="20"/>
          <w:szCs w:val="20"/>
        </w:rPr>
        <w:t xml:space="preserve">местных источников минерального и витаминного сырья может быть озерный сапропель. Запасы сапропеля в Беларуси, </w:t>
      </w:r>
      <w:r>
        <w:rPr>
          <w:sz w:val="20"/>
          <w:szCs w:val="20"/>
        </w:rPr>
        <w:t>по данным И</w:t>
      </w:r>
      <w:r w:rsidRPr="008F0FE5">
        <w:rPr>
          <w:sz w:val="20"/>
          <w:szCs w:val="20"/>
        </w:rPr>
        <w:t>нститута проблем использования природных ресурсов и экологии Академии наук Б</w:t>
      </w:r>
      <w:r w:rsidRPr="008F0FE5">
        <w:rPr>
          <w:sz w:val="20"/>
          <w:szCs w:val="20"/>
        </w:rPr>
        <w:t>е</w:t>
      </w:r>
      <w:r w:rsidRPr="008F0FE5">
        <w:rPr>
          <w:sz w:val="20"/>
          <w:szCs w:val="20"/>
        </w:rPr>
        <w:t>ларуси, составляют 3,73 млрд. м</w:t>
      </w:r>
      <w:r w:rsidRPr="008F0FE5">
        <w:rPr>
          <w:sz w:val="20"/>
          <w:szCs w:val="20"/>
          <w:vertAlign w:val="superscript"/>
        </w:rPr>
        <w:t xml:space="preserve">3 </w:t>
      </w:r>
      <w:r w:rsidRPr="008F0FE5">
        <w:rPr>
          <w:sz w:val="20"/>
          <w:szCs w:val="20"/>
        </w:rPr>
        <w:t>. Потребность сельскох</w:t>
      </w:r>
      <w:r w:rsidRPr="008F0FE5">
        <w:rPr>
          <w:sz w:val="20"/>
          <w:szCs w:val="20"/>
        </w:rPr>
        <w:t>о</w:t>
      </w:r>
      <w:r w:rsidRPr="008F0FE5">
        <w:rPr>
          <w:sz w:val="20"/>
          <w:szCs w:val="20"/>
        </w:rPr>
        <w:t>зяй</w:t>
      </w:r>
      <w:r>
        <w:rPr>
          <w:sz w:val="20"/>
          <w:szCs w:val="20"/>
        </w:rPr>
        <w:t xml:space="preserve">ственных </w:t>
      </w:r>
      <w:r w:rsidRPr="008F0FE5">
        <w:rPr>
          <w:sz w:val="20"/>
          <w:szCs w:val="20"/>
        </w:rPr>
        <w:t>животных в макро- и микроэлементах, витаминах и других биологически активных веществах, обладающих стимулирующим действием, в значител</w:t>
      </w:r>
      <w:r w:rsidRPr="008F0FE5">
        <w:rPr>
          <w:sz w:val="20"/>
          <w:szCs w:val="20"/>
        </w:rPr>
        <w:t>ь</w:t>
      </w:r>
      <w:r w:rsidRPr="008F0FE5">
        <w:rPr>
          <w:sz w:val="20"/>
          <w:szCs w:val="20"/>
        </w:rPr>
        <w:t>ной степени может быть удовлетворена за счет</w:t>
      </w:r>
      <w:r>
        <w:rPr>
          <w:sz w:val="20"/>
          <w:szCs w:val="20"/>
        </w:rPr>
        <w:t xml:space="preserve"> их использования [7, 10]</w:t>
      </w:r>
      <w:r w:rsidRPr="008F0FE5">
        <w:rPr>
          <w:sz w:val="20"/>
          <w:szCs w:val="20"/>
        </w:rPr>
        <w:t>. По данным ряда исследователей, с</w:t>
      </w:r>
      <w:r w:rsidRPr="008F0FE5">
        <w:rPr>
          <w:sz w:val="20"/>
          <w:szCs w:val="20"/>
        </w:rPr>
        <w:t>а</w:t>
      </w:r>
      <w:r w:rsidRPr="008F0FE5">
        <w:rPr>
          <w:sz w:val="20"/>
          <w:szCs w:val="20"/>
        </w:rPr>
        <w:t>пропели обладают стимулирующим действием на обменные процессы, продуктивность и состояние здоровья животных. Ценность сапропелей состоит в том, что по своему химическому составу они близки ко многим ко</w:t>
      </w:r>
      <w:r w:rsidRPr="008F0FE5">
        <w:rPr>
          <w:sz w:val="20"/>
          <w:szCs w:val="20"/>
        </w:rPr>
        <w:t>р</w:t>
      </w:r>
      <w:r w:rsidRPr="008F0FE5">
        <w:rPr>
          <w:sz w:val="20"/>
          <w:szCs w:val="20"/>
        </w:rPr>
        <w:t>мам, которые являются основными поставщиками питательных веществ в рационах сельскохозяйственных ж</w:t>
      </w:r>
      <w:r w:rsidRPr="008F0FE5">
        <w:rPr>
          <w:sz w:val="20"/>
          <w:szCs w:val="20"/>
        </w:rPr>
        <w:t>и</w:t>
      </w:r>
      <w:r w:rsidRPr="008F0FE5">
        <w:rPr>
          <w:sz w:val="20"/>
          <w:szCs w:val="20"/>
        </w:rPr>
        <w:t>вотных</w:t>
      </w:r>
      <w:r>
        <w:rPr>
          <w:sz w:val="20"/>
          <w:szCs w:val="20"/>
        </w:rPr>
        <w:t xml:space="preserve"> [1, 2, 3]</w:t>
      </w:r>
      <w:r w:rsidRPr="008F0FE5">
        <w:rPr>
          <w:sz w:val="20"/>
          <w:szCs w:val="20"/>
        </w:rPr>
        <w:t>.</w:t>
      </w:r>
    </w:p>
    <w:p w:rsidR="00EB1DAC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 w:rsidRPr="008F0FE5">
        <w:rPr>
          <w:sz w:val="20"/>
          <w:szCs w:val="20"/>
        </w:rPr>
        <w:t>Наукой и практикой доказано, что с помощью БАВ можно добиться максимальной сохранности молодняка, повысить коэффициент усвояемости питательных веществ корма и увеличить продуктивность, так как она о</w:t>
      </w:r>
      <w:r w:rsidRPr="008F0FE5">
        <w:rPr>
          <w:sz w:val="20"/>
          <w:szCs w:val="20"/>
        </w:rPr>
        <w:t>п</w:t>
      </w:r>
      <w:r w:rsidRPr="008F0FE5">
        <w:rPr>
          <w:sz w:val="20"/>
          <w:szCs w:val="20"/>
        </w:rPr>
        <w:t>ределяется уровнем и направленностью у них процессов обмена веществ и энергии</w:t>
      </w:r>
      <w:r>
        <w:rPr>
          <w:sz w:val="20"/>
          <w:szCs w:val="20"/>
        </w:rPr>
        <w:t xml:space="preserve"> [4, 5, 6]</w:t>
      </w:r>
      <w:r w:rsidRPr="008F0FE5">
        <w:rPr>
          <w:sz w:val="20"/>
          <w:szCs w:val="20"/>
        </w:rPr>
        <w:t>. Одним из источн</w:t>
      </w:r>
      <w:r w:rsidRPr="008F0FE5">
        <w:rPr>
          <w:sz w:val="20"/>
          <w:szCs w:val="20"/>
        </w:rPr>
        <w:t>и</w:t>
      </w:r>
      <w:r w:rsidRPr="008F0FE5">
        <w:rPr>
          <w:sz w:val="20"/>
          <w:szCs w:val="20"/>
        </w:rPr>
        <w:t>ков биологически активных веществ является озерный сапропель. Это де</w:t>
      </w:r>
      <w:r>
        <w:rPr>
          <w:sz w:val="20"/>
          <w:szCs w:val="20"/>
        </w:rPr>
        <w:t xml:space="preserve">лает возможным и целесообразным </w:t>
      </w:r>
      <w:r w:rsidRPr="008F0FE5">
        <w:rPr>
          <w:sz w:val="20"/>
          <w:szCs w:val="20"/>
        </w:rPr>
        <w:t>его использование в кормлении сельскохозяйственных животных и птицы. Важным биологически активным ко</w:t>
      </w:r>
      <w:r w:rsidRPr="008F0FE5">
        <w:rPr>
          <w:sz w:val="20"/>
          <w:szCs w:val="20"/>
        </w:rPr>
        <w:t>м</w:t>
      </w:r>
      <w:r w:rsidRPr="008F0FE5">
        <w:rPr>
          <w:sz w:val="20"/>
          <w:szCs w:val="20"/>
        </w:rPr>
        <w:t>понентом сапропелей являются гуминовые кислоты, содержание которых составляет от 7 до 14% от органич</w:t>
      </w:r>
      <w:r w:rsidRPr="008F0FE5">
        <w:rPr>
          <w:sz w:val="20"/>
          <w:szCs w:val="20"/>
        </w:rPr>
        <w:t>е</w:t>
      </w:r>
      <w:r w:rsidRPr="008F0FE5">
        <w:rPr>
          <w:sz w:val="20"/>
          <w:szCs w:val="20"/>
        </w:rPr>
        <w:t>ской массы. Наиболее эффективным является использование препаратов</w:t>
      </w:r>
      <w:r>
        <w:rPr>
          <w:sz w:val="20"/>
          <w:szCs w:val="20"/>
        </w:rPr>
        <w:t>,</w:t>
      </w:r>
      <w:r w:rsidRPr="008F0FE5">
        <w:rPr>
          <w:sz w:val="20"/>
          <w:szCs w:val="20"/>
        </w:rPr>
        <w:t xml:space="preserve"> полученных из сапропеля. Они у</w:t>
      </w:r>
      <w:r w:rsidRPr="008F0FE5">
        <w:rPr>
          <w:sz w:val="20"/>
          <w:szCs w:val="20"/>
        </w:rPr>
        <w:t>с</w:t>
      </w:r>
      <w:r w:rsidRPr="008F0FE5">
        <w:rPr>
          <w:sz w:val="20"/>
          <w:szCs w:val="20"/>
        </w:rPr>
        <w:t>пешно заменяют синтезированные, низкой стоимости</w:t>
      </w:r>
      <w:r>
        <w:rPr>
          <w:sz w:val="20"/>
          <w:szCs w:val="20"/>
        </w:rPr>
        <w:t>,</w:t>
      </w:r>
      <w:r w:rsidRPr="008F0FE5">
        <w:rPr>
          <w:sz w:val="20"/>
          <w:szCs w:val="20"/>
        </w:rPr>
        <w:t xml:space="preserve"> прево</w:t>
      </w:r>
      <w:r w:rsidRPr="008F0FE5">
        <w:rPr>
          <w:sz w:val="20"/>
          <w:szCs w:val="20"/>
        </w:rPr>
        <w:t>с</w:t>
      </w:r>
      <w:r w:rsidRPr="008F0FE5">
        <w:rPr>
          <w:sz w:val="20"/>
          <w:szCs w:val="20"/>
        </w:rPr>
        <w:t>ходя их по эффективнос</w:t>
      </w:r>
      <w:r>
        <w:rPr>
          <w:sz w:val="20"/>
          <w:szCs w:val="20"/>
        </w:rPr>
        <w:t>ти действия</w:t>
      </w:r>
      <w:r w:rsidRPr="008F0FE5">
        <w:rPr>
          <w:sz w:val="20"/>
          <w:szCs w:val="20"/>
        </w:rPr>
        <w:t>. Благодаря специфическому химическому строению гуминовые кислоты вступают во взаимодействие с такими биологич</w:t>
      </w:r>
      <w:r w:rsidRPr="008F0FE5">
        <w:rPr>
          <w:sz w:val="20"/>
          <w:szCs w:val="20"/>
        </w:rPr>
        <w:t>е</w:t>
      </w:r>
      <w:r w:rsidRPr="008F0FE5">
        <w:rPr>
          <w:sz w:val="20"/>
          <w:szCs w:val="20"/>
        </w:rPr>
        <w:t>скими активными веществами</w:t>
      </w:r>
      <w:r>
        <w:rPr>
          <w:sz w:val="20"/>
          <w:szCs w:val="20"/>
        </w:rPr>
        <w:t>,</w:t>
      </w:r>
      <w:r w:rsidRPr="008F0FE5">
        <w:rPr>
          <w:sz w:val="20"/>
          <w:szCs w:val="20"/>
        </w:rPr>
        <w:t xml:space="preserve"> как холин, параам</w:t>
      </w:r>
      <w:r w:rsidRPr="008F0FE5">
        <w:rPr>
          <w:sz w:val="20"/>
          <w:szCs w:val="20"/>
        </w:rPr>
        <w:t>и</w:t>
      </w:r>
      <w:r w:rsidRPr="008F0FE5">
        <w:rPr>
          <w:sz w:val="20"/>
          <w:szCs w:val="20"/>
        </w:rPr>
        <w:t>нобензойная кислота, тиамин, рибофлавин, никотинамид, пантотеновая кислота, активизируют окислительно-восстановительны</w:t>
      </w:r>
      <w:r>
        <w:rPr>
          <w:sz w:val="20"/>
          <w:szCs w:val="20"/>
        </w:rPr>
        <w:t>е реакции и перенос кислорода и водор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да </w:t>
      </w:r>
      <w:r w:rsidRPr="008F0FE5">
        <w:rPr>
          <w:sz w:val="20"/>
          <w:szCs w:val="20"/>
        </w:rPr>
        <w:t>в ткани. Учитывая эффективность и безвредность этих препаратов, представляет значительный интерес из</w:t>
      </w:r>
      <w:r w:rsidRPr="008F0FE5">
        <w:rPr>
          <w:sz w:val="20"/>
          <w:szCs w:val="20"/>
        </w:rPr>
        <w:t>у</w:t>
      </w:r>
      <w:r w:rsidRPr="008F0FE5">
        <w:rPr>
          <w:sz w:val="20"/>
          <w:szCs w:val="20"/>
        </w:rPr>
        <w:t>чение возможности их применения в качестве биологически активных добавок к кормам животных</w:t>
      </w:r>
      <w:r>
        <w:rPr>
          <w:sz w:val="20"/>
          <w:szCs w:val="20"/>
        </w:rPr>
        <w:t xml:space="preserve"> [8, 9]</w:t>
      </w:r>
      <w:r w:rsidRPr="008F0FE5">
        <w:rPr>
          <w:sz w:val="20"/>
          <w:szCs w:val="20"/>
        </w:rPr>
        <w:t>.</w:t>
      </w:r>
    </w:p>
    <w:p w:rsidR="00EB1DAC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 w:rsidRPr="008F0FE5">
        <w:rPr>
          <w:sz w:val="20"/>
          <w:szCs w:val="20"/>
        </w:rPr>
        <w:t>Новые препараты возможно получать из дешевого местного сырья при незначительных трудо-, энергозатр</w:t>
      </w:r>
      <w:r w:rsidRPr="008F0FE5">
        <w:rPr>
          <w:sz w:val="20"/>
          <w:szCs w:val="20"/>
        </w:rPr>
        <w:t>а</w:t>
      </w:r>
      <w:r w:rsidRPr="008F0FE5">
        <w:rPr>
          <w:sz w:val="20"/>
          <w:szCs w:val="20"/>
        </w:rPr>
        <w:t>тах и использовании дешевых реагентов, что положител</w:t>
      </w:r>
      <w:r w:rsidRPr="008F0FE5">
        <w:rPr>
          <w:sz w:val="20"/>
          <w:szCs w:val="20"/>
        </w:rPr>
        <w:t>ь</w:t>
      </w:r>
      <w:r w:rsidRPr="008F0FE5">
        <w:rPr>
          <w:sz w:val="20"/>
          <w:szCs w:val="20"/>
        </w:rPr>
        <w:t>но скажется на экономических показателях отрасли. Данные препараты могут стать предметом экспорта и поста</w:t>
      </w:r>
      <w:r w:rsidRPr="008F0FE5">
        <w:rPr>
          <w:sz w:val="20"/>
          <w:szCs w:val="20"/>
        </w:rPr>
        <w:t>в</w:t>
      </w:r>
      <w:r w:rsidRPr="008F0FE5">
        <w:rPr>
          <w:sz w:val="20"/>
          <w:szCs w:val="20"/>
        </w:rPr>
        <w:t>ляться в страны ближнего и дальнего зарубежья.</w:t>
      </w:r>
    </w:p>
    <w:p w:rsidR="00EB1DAC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 w:rsidRPr="008F0FE5">
        <w:rPr>
          <w:sz w:val="20"/>
          <w:szCs w:val="20"/>
        </w:rPr>
        <w:t>Таким образом, изучение препаратов</w:t>
      </w:r>
      <w:r>
        <w:rPr>
          <w:sz w:val="20"/>
          <w:szCs w:val="20"/>
        </w:rPr>
        <w:t>,</w:t>
      </w:r>
      <w:r w:rsidRPr="008F0FE5">
        <w:rPr>
          <w:sz w:val="20"/>
          <w:szCs w:val="20"/>
        </w:rPr>
        <w:t xml:space="preserve"> полученных из сапропеля в результате его деструкции</w:t>
      </w:r>
      <w:r>
        <w:rPr>
          <w:sz w:val="20"/>
          <w:szCs w:val="20"/>
        </w:rPr>
        <w:t>,</w:t>
      </w:r>
      <w:r w:rsidRPr="008F0FE5">
        <w:rPr>
          <w:sz w:val="20"/>
          <w:szCs w:val="20"/>
        </w:rPr>
        <w:t xml:space="preserve"> представляет большой научный и практ</w:t>
      </w:r>
      <w:r w:rsidRPr="008F0FE5">
        <w:rPr>
          <w:sz w:val="20"/>
          <w:szCs w:val="20"/>
        </w:rPr>
        <w:t>и</w:t>
      </w:r>
      <w:r w:rsidRPr="008F0FE5">
        <w:rPr>
          <w:sz w:val="20"/>
          <w:szCs w:val="20"/>
        </w:rPr>
        <w:t>ческий интерес. Использование этих препаратов обеспечит рост продуктивности скота, снижение себестоимости производимой продукции, что в конечном итоге будет способствовать росту рентабельности ж</w:t>
      </w:r>
      <w:r w:rsidRPr="008F0FE5">
        <w:rPr>
          <w:sz w:val="20"/>
          <w:szCs w:val="20"/>
        </w:rPr>
        <w:t>и</w:t>
      </w:r>
      <w:r w:rsidRPr="008F0FE5">
        <w:rPr>
          <w:sz w:val="20"/>
          <w:szCs w:val="20"/>
        </w:rPr>
        <w:t>вотноводческой отрасли.</w:t>
      </w:r>
    </w:p>
    <w:p w:rsidR="00EB1DAC" w:rsidRPr="00457DFB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Цель </w:t>
      </w:r>
      <w:r w:rsidRPr="005C5EA3">
        <w:rPr>
          <w:b/>
          <w:sz w:val="20"/>
          <w:szCs w:val="20"/>
        </w:rPr>
        <w:t>работы</w:t>
      </w:r>
      <w:r>
        <w:rPr>
          <w:b/>
          <w:sz w:val="20"/>
          <w:szCs w:val="20"/>
        </w:rPr>
        <w:t xml:space="preserve"> </w:t>
      </w:r>
      <w:r w:rsidRPr="00457DFB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5C5EA3">
        <w:rPr>
          <w:sz w:val="20"/>
          <w:szCs w:val="20"/>
        </w:rPr>
        <w:t>из</w:t>
      </w:r>
      <w:r w:rsidRPr="00457DFB">
        <w:rPr>
          <w:sz w:val="20"/>
          <w:szCs w:val="20"/>
        </w:rPr>
        <w:t>учить эффективность использования биопрепаратов</w:t>
      </w:r>
      <w:r>
        <w:rPr>
          <w:sz w:val="20"/>
          <w:szCs w:val="20"/>
        </w:rPr>
        <w:t>,</w:t>
      </w:r>
      <w:r w:rsidRPr="00457DFB">
        <w:rPr>
          <w:sz w:val="20"/>
          <w:szCs w:val="20"/>
        </w:rPr>
        <w:t xml:space="preserve"> полученных из сапропеля</w:t>
      </w:r>
      <w:r>
        <w:rPr>
          <w:sz w:val="20"/>
          <w:szCs w:val="20"/>
        </w:rPr>
        <w:t>,</w:t>
      </w:r>
      <w:r w:rsidRPr="00457DFB">
        <w:rPr>
          <w:sz w:val="20"/>
          <w:szCs w:val="20"/>
        </w:rPr>
        <w:t xml:space="preserve"> в раци</w:t>
      </w:r>
      <w:r w:rsidRPr="00457DFB">
        <w:rPr>
          <w:sz w:val="20"/>
          <w:szCs w:val="20"/>
        </w:rPr>
        <w:t>о</w:t>
      </w:r>
      <w:r w:rsidRPr="00457DFB">
        <w:rPr>
          <w:sz w:val="20"/>
          <w:szCs w:val="20"/>
        </w:rPr>
        <w:t xml:space="preserve">нах </w:t>
      </w:r>
      <w:r>
        <w:rPr>
          <w:sz w:val="20"/>
          <w:szCs w:val="20"/>
        </w:rPr>
        <w:t>молодняка крупного рогат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го скота.</w:t>
      </w:r>
    </w:p>
    <w:p w:rsidR="00EB1DAC" w:rsidRPr="00457DFB" w:rsidRDefault="00EB1DAC" w:rsidP="00EB1DAC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Материал и методика исследований. </w:t>
      </w:r>
      <w:r w:rsidRPr="00457DFB">
        <w:rPr>
          <w:sz w:val="20"/>
          <w:szCs w:val="20"/>
        </w:rPr>
        <w:t>Для</w:t>
      </w:r>
      <w:r>
        <w:rPr>
          <w:b/>
          <w:sz w:val="20"/>
          <w:szCs w:val="20"/>
        </w:rPr>
        <w:t xml:space="preserve"> </w:t>
      </w:r>
      <w:r w:rsidRPr="00457DFB">
        <w:rPr>
          <w:sz w:val="20"/>
          <w:szCs w:val="20"/>
        </w:rPr>
        <w:t xml:space="preserve">изучения эффективности </w:t>
      </w:r>
      <w:r>
        <w:rPr>
          <w:sz w:val="20"/>
          <w:szCs w:val="20"/>
        </w:rPr>
        <w:t>использования б</w:t>
      </w:r>
      <w:r w:rsidRPr="00457DFB">
        <w:rPr>
          <w:sz w:val="20"/>
          <w:szCs w:val="20"/>
        </w:rPr>
        <w:t>иопрепаратов</w:t>
      </w:r>
      <w:r>
        <w:rPr>
          <w:sz w:val="20"/>
          <w:szCs w:val="20"/>
        </w:rPr>
        <w:t>, пол</w:t>
      </w:r>
      <w:r>
        <w:rPr>
          <w:sz w:val="20"/>
          <w:szCs w:val="20"/>
        </w:rPr>
        <w:t>у</w:t>
      </w:r>
      <w:r>
        <w:rPr>
          <w:sz w:val="20"/>
          <w:szCs w:val="20"/>
        </w:rPr>
        <w:t>ченных из сапропеля, на базе Республиканского унитарного сельскохозяйственного предприятия «Племзавод «Закозельский» Дрогичинского района проведен научно-хозяйственный опыт.</w:t>
      </w:r>
      <w:r w:rsidRPr="00457DFB">
        <w:rPr>
          <w:sz w:val="20"/>
          <w:szCs w:val="20"/>
        </w:rPr>
        <w:t xml:space="preserve"> Исследования проведены с</w:t>
      </w:r>
      <w:r w:rsidRPr="00457DFB">
        <w:rPr>
          <w:sz w:val="20"/>
          <w:szCs w:val="20"/>
        </w:rPr>
        <w:t>о</w:t>
      </w:r>
      <w:r w:rsidRPr="00457DFB">
        <w:rPr>
          <w:sz w:val="20"/>
          <w:szCs w:val="20"/>
        </w:rPr>
        <w:t>гласно схеме</w:t>
      </w:r>
      <w:r>
        <w:rPr>
          <w:sz w:val="20"/>
          <w:szCs w:val="20"/>
        </w:rPr>
        <w:t>,</w:t>
      </w:r>
      <w:r w:rsidRPr="00457DFB">
        <w:rPr>
          <w:sz w:val="20"/>
          <w:szCs w:val="20"/>
        </w:rPr>
        <w:t xml:space="preserve"> прив</w:t>
      </w:r>
      <w:r w:rsidRPr="00457DFB">
        <w:rPr>
          <w:sz w:val="20"/>
          <w:szCs w:val="20"/>
        </w:rPr>
        <w:t>е</w:t>
      </w:r>
      <w:r>
        <w:rPr>
          <w:sz w:val="20"/>
          <w:szCs w:val="20"/>
        </w:rPr>
        <w:t>денной в таблице 1</w:t>
      </w:r>
      <w:r w:rsidRPr="00457DFB">
        <w:rPr>
          <w:sz w:val="20"/>
          <w:szCs w:val="20"/>
        </w:rPr>
        <w:t>.</w:t>
      </w:r>
    </w:p>
    <w:p w:rsidR="00EB1DAC" w:rsidRPr="00457DFB" w:rsidRDefault="00EB1DAC" w:rsidP="00EB1DAC">
      <w:pPr>
        <w:widowControl w:val="0"/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Таблица 1</w:t>
      </w:r>
      <w:r w:rsidRPr="00457DFB">
        <w:rPr>
          <w:sz w:val="20"/>
          <w:szCs w:val="20"/>
        </w:rPr>
        <w:t xml:space="preserve"> – Схема опыта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1818"/>
        <w:gridCol w:w="3454"/>
      </w:tblGrid>
      <w:tr w:rsidR="00EB1DAC" w:rsidRPr="00EB1DAC" w:rsidTr="00EB1DAC">
        <w:tc>
          <w:tcPr>
            <w:tcW w:w="848" w:type="dxa"/>
            <w:shd w:val="clear" w:color="auto" w:fill="auto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right="-18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Группа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right="-18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Количество голов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right="-18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Условия кормления</w:t>
            </w:r>
          </w:p>
        </w:tc>
      </w:tr>
      <w:tr w:rsidR="00EB1DAC" w:rsidRPr="00EB1DAC" w:rsidTr="00EB1DAC">
        <w:tc>
          <w:tcPr>
            <w:tcW w:w="848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right="-18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</w:t>
            </w:r>
          </w:p>
        </w:tc>
        <w:tc>
          <w:tcPr>
            <w:tcW w:w="1818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right="-18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10</w:t>
            </w:r>
          </w:p>
        </w:tc>
        <w:tc>
          <w:tcPr>
            <w:tcW w:w="3454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right="-18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ОР (рацион хозяйства)</w:t>
            </w:r>
          </w:p>
        </w:tc>
      </w:tr>
      <w:tr w:rsidR="00EB1DAC" w:rsidRPr="00EB1DAC" w:rsidTr="00EB1DAC">
        <w:tc>
          <w:tcPr>
            <w:tcW w:w="848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right="-18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right="-18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10</w:t>
            </w:r>
          </w:p>
        </w:tc>
        <w:tc>
          <w:tcPr>
            <w:tcW w:w="3454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right="-18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ОР+0,2мл/кг живой массы ГП1</w:t>
            </w:r>
          </w:p>
        </w:tc>
      </w:tr>
      <w:tr w:rsidR="00EB1DAC" w:rsidRPr="00EB1DAC" w:rsidTr="00EB1DAC">
        <w:tc>
          <w:tcPr>
            <w:tcW w:w="848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right="-18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</w:t>
            </w:r>
          </w:p>
        </w:tc>
        <w:tc>
          <w:tcPr>
            <w:tcW w:w="1818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right="-18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10</w:t>
            </w:r>
          </w:p>
        </w:tc>
        <w:tc>
          <w:tcPr>
            <w:tcW w:w="3454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right="-18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ОР+0,2мл/кг живой массы ГП2</w:t>
            </w:r>
          </w:p>
        </w:tc>
      </w:tr>
    </w:tbl>
    <w:p w:rsidR="00EB1DAC" w:rsidRPr="00FC43AD" w:rsidRDefault="00EB1DAC" w:rsidP="00EB1DAC">
      <w:pPr>
        <w:widowControl w:val="0"/>
        <w:jc w:val="both"/>
        <w:rPr>
          <w:sz w:val="16"/>
          <w:szCs w:val="16"/>
        </w:rPr>
      </w:pPr>
      <w:r w:rsidRPr="00FC43AD">
        <w:rPr>
          <w:sz w:val="16"/>
          <w:szCs w:val="16"/>
        </w:rPr>
        <w:lastRenderedPageBreak/>
        <w:t>Примечание: ГП – гуминовый препарат</w:t>
      </w:r>
    </w:p>
    <w:p w:rsidR="00EB1DAC" w:rsidRPr="00457DFB" w:rsidRDefault="00EB1DAC" w:rsidP="00EB1DAC">
      <w:pPr>
        <w:widowControl w:val="0"/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эксперимента </w:t>
      </w:r>
      <w:r w:rsidRPr="00457DFB">
        <w:rPr>
          <w:sz w:val="20"/>
          <w:szCs w:val="20"/>
        </w:rPr>
        <w:t>было отобрано 30 телят черно-пестрой породы с живой массой 49-</w:t>
      </w:r>
      <w:smartTag w:uri="urn:schemas-microsoft-com:office:smarttags" w:element="metricconverter">
        <w:smartTagPr>
          <w:attr w:name="ProductID" w:val="55 кг"/>
        </w:smartTagPr>
        <w:r w:rsidRPr="00457DFB">
          <w:rPr>
            <w:sz w:val="20"/>
            <w:szCs w:val="20"/>
          </w:rPr>
          <w:t>55 кг</w:t>
        </w:r>
      </w:smartTag>
      <w:r w:rsidRPr="00457DFB">
        <w:rPr>
          <w:sz w:val="20"/>
          <w:szCs w:val="20"/>
        </w:rPr>
        <w:t>. Животных ра</w:t>
      </w:r>
      <w:r w:rsidRPr="00457DFB">
        <w:rPr>
          <w:sz w:val="20"/>
          <w:szCs w:val="20"/>
        </w:rPr>
        <w:t>с</w:t>
      </w:r>
      <w:r w:rsidRPr="00457DFB">
        <w:rPr>
          <w:sz w:val="20"/>
          <w:szCs w:val="20"/>
        </w:rPr>
        <w:t>пределили на 3 группы по 10 голов в каждой. Содержание телят групповое</w:t>
      </w:r>
      <w:r>
        <w:rPr>
          <w:sz w:val="20"/>
          <w:szCs w:val="20"/>
        </w:rPr>
        <w:t>,</w:t>
      </w:r>
      <w:r w:rsidRPr="00457DFB">
        <w:rPr>
          <w:sz w:val="20"/>
          <w:szCs w:val="20"/>
        </w:rPr>
        <w:t xml:space="preserve"> по 4 головы в клетке. В состав р</w:t>
      </w:r>
      <w:r w:rsidRPr="00457DFB">
        <w:rPr>
          <w:sz w:val="20"/>
          <w:szCs w:val="20"/>
        </w:rPr>
        <w:t>а</w:t>
      </w:r>
      <w:r w:rsidRPr="00457DFB">
        <w:rPr>
          <w:sz w:val="20"/>
          <w:szCs w:val="20"/>
        </w:rPr>
        <w:t>циона вход</w:t>
      </w:r>
      <w:r>
        <w:rPr>
          <w:sz w:val="20"/>
          <w:szCs w:val="20"/>
        </w:rPr>
        <w:t>или</w:t>
      </w:r>
      <w:r w:rsidRPr="00457DFB">
        <w:rPr>
          <w:sz w:val="20"/>
          <w:szCs w:val="20"/>
        </w:rPr>
        <w:t>: цельное молоко, ЗЦМ, комбикорм, сено, по</w:t>
      </w:r>
      <w:r w:rsidRPr="00457DFB">
        <w:rPr>
          <w:sz w:val="20"/>
          <w:szCs w:val="20"/>
        </w:rPr>
        <w:t>д</w:t>
      </w:r>
      <w:r w:rsidRPr="00457DFB">
        <w:rPr>
          <w:sz w:val="20"/>
          <w:szCs w:val="20"/>
        </w:rPr>
        <w:t>вяленная зеленая масса, сенаж. Опытные телята помимо основного рациона получали по 0,2 мл/кг живой массы испытуемых препаратов ГП1 и ГП2. Препараты телятам скармливали с ЗЦМ. В среднем за опыт доза препарата составила 20 мл на голову в сутки. Заменитель цельного молока готовили перед выпойкой. Для этого сухой заменитель ра</w:t>
      </w:r>
      <w:r w:rsidRPr="00457DFB">
        <w:rPr>
          <w:sz w:val="20"/>
          <w:szCs w:val="20"/>
        </w:rPr>
        <w:t>з</w:t>
      </w:r>
      <w:r w:rsidRPr="00457DFB">
        <w:rPr>
          <w:sz w:val="20"/>
          <w:szCs w:val="20"/>
        </w:rPr>
        <w:t>бавлялся водой в соотношении 1:</w:t>
      </w:r>
      <w:r>
        <w:rPr>
          <w:sz w:val="20"/>
          <w:szCs w:val="20"/>
        </w:rPr>
        <w:t xml:space="preserve"> </w:t>
      </w:r>
      <w:r w:rsidRPr="00457DFB">
        <w:rPr>
          <w:sz w:val="20"/>
          <w:szCs w:val="20"/>
        </w:rPr>
        <w:t xml:space="preserve">8,5. Расход восстановленного ЗЦМ составил </w:t>
      </w:r>
      <w:smartTag w:uri="urn:schemas-microsoft-com:office:smarttags" w:element="metricconverter">
        <w:smartTagPr>
          <w:attr w:name="ProductID" w:val="6 л"/>
        </w:smartTagPr>
        <w:r w:rsidRPr="00457DFB">
          <w:rPr>
            <w:sz w:val="20"/>
            <w:szCs w:val="20"/>
          </w:rPr>
          <w:t>6 л</w:t>
        </w:r>
      </w:smartTag>
      <w:r w:rsidRPr="00457DFB">
        <w:rPr>
          <w:sz w:val="20"/>
          <w:szCs w:val="20"/>
        </w:rPr>
        <w:t xml:space="preserve"> на голову в сутки.</w:t>
      </w:r>
    </w:p>
    <w:p w:rsidR="00EB1DAC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 w:rsidRPr="00457DFB">
        <w:rPr>
          <w:sz w:val="20"/>
          <w:szCs w:val="20"/>
        </w:rPr>
        <w:t>В научно-хозяйственных опытах учитывали следующие показатели:</w:t>
      </w:r>
    </w:p>
    <w:p w:rsidR="00EB1DAC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Поедаемость кормов – </w:t>
      </w:r>
      <w:r w:rsidRPr="00457DFB">
        <w:rPr>
          <w:sz w:val="20"/>
          <w:szCs w:val="20"/>
        </w:rPr>
        <w:t>путем проведения контрольных кормлений и учета заданных кормов и их остатков перед утренней раздачей раз в каждые 10 дней на прот</w:t>
      </w:r>
      <w:r w:rsidRPr="00457DFB">
        <w:rPr>
          <w:sz w:val="20"/>
          <w:szCs w:val="20"/>
        </w:rPr>
        <w:t>я</w:t>
      </w:r>
      <w:r w:rsidRPr="00457DFB">
        <w:rPr>
          <w:sz w:val="20"/>
          <w:szCs w:val="20"/>
        </w:rPr>
        <w:t>жении опыта</w:t>
      </w:r>
      <w:r>
        <w:rPr>
          <w:sz w:val="20"/>
          <w:szCs w:val="20"/>
        </w:rPr>
        <w:t>.</w:t>
      </w:r>
    </w:p>
    <w:p w:rsidR="00EB1DAC" w:rsidRPr="00457DFB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Г</w:t>
      </w:r>
      <w:r w:rsidRPr="00457DFB">
        <w:rPr>
          <w:sz w:val="20"/>
          <w:szCs w:val="20"/>
        </w:rPr>
        <w:t>ематологическ</w:t>
      </w:r>
      <w:r>
        <w:rPr>
          <w:sz w:val="20"/>
          <w:szCs w:val="20"/>
        </w:rPr>
        <w:t xml:space="preserve">ие показатели крови определяли </w:t>
      </w:r>
      <w:r w:rsidRPr="00457DFB">
        <w:rPr>
          <w:sz w:val="20"/>
          <w:szCs w:val="20"/>
        </w:rPr>
        <w:t>путем взятия крови из яремной вены утром, спустя 2</w:t>
      </w:r>
      <w:r>
        <w:rPr>
          <w:sz w:val="20"/>
          <w:szCs w:val="20"/>
        </w:rPr>
        <w:t>-3 часа после кормления, 2 раза –</w:t>
      </w:r>
      <w:r w:rsidRPr="00457DFB">
        <w:rPr>
          <w:sz w:val="20"/>
          <w:szCs w:val="20"/>
        </w:rPr>
        <w:t xml:space="preserve"> в начале и в конце опыта. Кровь брали у 4 животных из каждой группы. В цел</w:t>
      </w:r>
      <w:r w:rsidRPr="00457DFB">
        <w:rPr>
          <w:sz w:val="20"/>
          <w:szCs w:val="20"/>
        </w:rPr>
        <w:t>ь</w:t>
      </w:r>
      <w:r w:rsidRPr="00457DFB">
        <w:rPr>
          <w:sz w:val="20"/>
          <w:szCs w:val="20"/>
        </w:rPr>
        <w:t>ной крови определяли</w:t>
      </w:r>
      <w:r>
        <w:rPr>
          <w:sz w:val="20"/>
          <w:szCs w:val="20"/>
        </w:rPr>
        <w:t>: эритроциты, гемоглобин и лейкоц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ты; в</w:t>
      </w:r>
      <w:r w:rsidRPr="00457DFB">
        <w:rPr>
          <w:sz w:val="20"/>
          <w:szCs w:val="20"/>
        </w:rPr>
        <w:t xml:space="preserve"> сыворотке крови</w:t>
      </w:r>
      <w:r>
        <w:rPr>
          <w:sz w:val="20"/>
          <w:szCs w:val="20"/>
        </w:rPr>
        <w:t xml:space="preserve"> - </w:t>
      </w:r>
      <w:r w:rsidRPr="00457DFB">
        <w:rPr>
          <w:sz w:val="20"/>
          <w:szCs w:val="20"/>
        </w:rPr>
        <w:t>щело</w:t>
      </w:r>
      <w:r>
        <w:rPr>
          <w:sz w:val="20"/>
          <w:szCs w:val="20"/>
        </w:rPr>
        <w:t xml:space="preserve">чной резерв, </w:t>
      </w:r>
      <w:r w:rsidRPr="00457DFB">
        <w:rPr>
          <w:sz w:val="20"/>
          <w:szCs w:val="20"/>
        </w:rPr>
        <w:t>общий бе</w:t>
      </w:r>
      <w:r>
        <w:rPr>
          <w:sz w:val="20"/>
          <w:szCs w:val="20"/>
        </w:rPr>
        <w:t>лок</w:t>
      </w:r>
      <w:r w:rsidRPr="00457DFB">
        <w:rPr>
          <w:sz w:val="20"/>
          <w:szCs w:val="20"/>
        </w:rPr>
        <w:t>, белковые</w:t>
      </w:r>
      <w:r>
        <w:rPr>
          <w:sz w:val="20"/>
          <w:szCs w:val="20"/>
        </w:rPr>
        <w:t xml:space="preserve"> фракции, кальций и </w:t>
      </w:r>
      <w:r w:rsidRPr="00457DFB">
        <w:rPr>
          <w:sz w:val="20"/>
          <w:szCs w:val="20"/>
        </w:rPr>
        <w:t>фос</w:t>
      </w:r>
      <w:r>
        <w:rPr>
          <w:sz w:val="20"/>
          <w:szCs w:val="20"/>
        </w:rPr>
        <w:t>фор.</w:t>
      </w:r>
    </w:p>
    <w:p w:rsidR="00EB1DAC" w:rsidRPr="00457DFB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Состояние </w:t>
      </w:r>
      <w:r w:rsidRPr="00457DFB">
        <w:rPr>
          <w:sz w:val="20"/>
          <w:szCs w:val="20"/>
        </w:rPr>
        <w:t>естественной резистентности – по тестам, характеризующим гуморальные факторы защиты</w:t>
      </w:r>
      <w:r>
        <w:rPr>
          <w:sz w:val="20"/>
          <w:szCs w:val="20"/>
        </w:rPr>
        <w:t xml:space="preserve"> (ЛАСК, БАСК).</w:t>
      </w:r>
    </w:p>
    <w:p w:rsidR="00EB1DAC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Энергию роста </w:t>
      </w:r>
      <w:r w:rsidRPr="00457DFB">
        <w:rPr>
          <w:sz w:val="20"/>
          <w:szCs w:val="20"/>
        </w:rPr>
        <w:t>телят</w:t>
      </w:r>
      <w:r>
        <w:rPr>
          <w:sz w:val="20"/>
          <w:szCs w:val="20"/>
        </w:rPr>
        <w:t xml:space="preserve"> </w:t>
      </w:r>
      <w:r w:rsidRPr="00457DFB">
        <w:rPr>
          <w:sz w:val="20"/>
          <w:szCs w:val="20"/>
        </w:rPr>
        <w:t>– путем индивидуального взвешивания животных утром до кормления, один раз в месяц.</w:t>
      </w:r>
    </w:p>
    <w:p w:rsidR="00EB1DAC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 w:rsidRPr="00AA2631">
        <w:rPr>
          <w:sz w:val="20"/>
          <w:szCs w:val="20"/>
        </w:rPr>
        <w:t>Пол</w:t>
      </w:r>
      <w:r>
        <w:rPr>
          <w:sz w:val="20"/>
          <w:szCs w:val="20"/>
        </w:rPr>
        <w:t xml:space="preserve">ученные результаты исследований </w:t>
      </w:r>
      <w:r w:rsidRPr="00AA2631">
        <w:rPr>
          <w:sz w:val="20"/>
          <w:szCs w:val="20"/>
        </w:rPr>
        <w:t>в научно-хозяйственн</w:t>
      </w:r>
      <w:r>
        <w:rPr>
          <w:sz w:val="20"/>
          <w:szCs w:val="20"/>
        </w:rPr>
        <w:t>ом</w:t>
      </w:r>
      <w:r w:rsidRPr="00AA2631">
        <w:rPr>
          <w:sz w:val="20"/>
          <w:szCs w:val="20"/>
        </w:rPr>
        <w:t xml:space="preserve"> опыт</w:t>
      </w:r>
      <w:r>
        <w:rPr>
          <w:sz w:val="20"/>
          <w:szCs w:val="20"/>
        </w:rPr>
        <w:t>е</w:t>
      </w:r>
      <w:r w:rsidRPr="00AA2631">
        <w:rPr>
          <w:sz w:val="20"/>
          <w:szCs w:val="20"/>
        </w:rPr>
        <w:t xml:space="preserve"> обработаны методом вариационной статистики. Разница между группами считалась достове</w:t>
      </w:r>
      <w:r w:rsidRPr="00AA2631">
        <w:rPr>
          <w:sz w:val="20"/>
          <w:szCs w:val="20"/>
        </w:rPr>
        <w:t>р</w:t>
      </w:r>
      <w:r w:rsidRPr="00AA2631">
        <w:rPr>
          <w:sz w:val="20"/>
          <w:szCs w:val="20"/>
        </w:rPr>
        <w:t>ной при уровне значимости Р</w:t>
      </w:r>
      <w:r>
        <w:rPr>
          <w:sz w:val="20"/>
          <w:szCs w:val="20"/>
        </w:rPr>
        <w:t>≤</w:t>
      </w:r>
      <w:r w:rsidRPr="00AA2631">
        <w:rPr>
          <w:sz w:val="20"/>
          <w:szCs w:val="20"/>
        </w:rPr>
        <w:t>0,05.</w:t>
      </w:r>
    </w:p>
    <w:p w:rsidR="00EB1DAC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Результаты исследований и их обсуждение. </w:t>
      </w:r>
      <w:r w:rsidRPr="007D6283">
        <w:rPr>
          <w:sz w:val="20"/>
          <w:szCs w:val="20"/>
        </w:rPr>
        <w:t>В</w:t>
      </w:r>
      <w:r>
        <w:rPr>
          <w:sz w:val="20"/>
          <w:szCs w:val="20"/>
        </w:rPr>
        <w:t xml:space="preserve"> ИПИПРЭ НАН Беларуси совместно с УО «Гродненский г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сударственный аграрный ун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верситет» были разработаны технологии получения биопрепаратов из сапропеля. Использованы методы фракционного разделения. Было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лучено два препарата (ГП1 и ГП2) из сапропеля Ант-озера Гродне</w:t>
      </w:r>
      <w:r>
        <w:rPr>
          <w:sz w:val="20"/>
          <w:szCs w:val="20"/>
        </w:rPr>
        <w:t>н</w:t>
      </w:r>
      <w:r>
        <w:rPr>
          <w:sz w:val="20"/>
          <w:szCs w:val="20"/>
        </w:rPr>
        <w:t xml:space="preserve">ского района. </w:t>
      </w:r>
      <w:r w:rsidRPr="00AA2631">
        <w:rPr>
          <w:sz w:val="20"/>
          <w:szCs w:val="20"/>
        </w:rPr>
        <w:t xml:space="preserve">Введение в ЗЦМ биопрепаратов (ГП1 и ГП2) оказало позитивное влияние на рост телят. Данные об изменении живой массы и среднесуточных приростов приведены в таблице </w:t>
      </w:r>
      <w:r>
        <w:rPr>
          <w:sz w:val="20"/>
          <w:szCs w:val="20"/>
        </w:rPr>
        <w:t>2</w:t>
      </w:r>
      <w:r w:rsidRPr="00AA2631">
        <w:rPr>
          <w:sz w:val="20"/>
          <w:szCs w:val="20"/>
        </w:rPr>
        <w:t>.</w:t>
      </w:r>
    </w:p>
    <w:p w:rsidR="00EB1DAC" w:rsidRPr="00AA2631" w:rsidRDefault="00EB1DAC" w:rsidP="00EB1DAC">
      <w:pPr>
        <w:widowControl w:val="0"/>
        <w:spacing w:after="60"/>
        <w:ind w:firstLine="284"/>
        <w:jc w:val="both"/>
        <w:rPr>
          <w:sz w:val="20"/>
          <w:szCs w:val="20"/>
        </w:rPr>
      </w:pPr>
      <w:r w:rsidRPr="00AA2631">
        <w:rPr>
          <w:sz w:val="20"/>
          <w:szCs w:val="20"/>
        </w:rPr>
        <w:t>Таблица</w:t>
      </w:r>
      <w:r>
        <w:rPr>
          <w:sz w:val="20"/>
          <w:szCs w:val="20"/>
        </w:rPr>
        <w:t xml:space="preserve"> 2</w:t>
      </w:r>
      <w:r w:rsidRPr="00AA26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AA2631">
        <w:rPr>
          <w:sz w:val="20"/>
          <w:szCs w:val="20"/>
        </w:rPr>
        <w:t>Динамика живой массы и среднесуточные приросты подопытных телят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3"/>
        <w:gridCol w:w="1491"/>
        <w:gridCol w:w="1379"/>
        <w:gridCol w:w="1267"/>
      </w:tblGrid>
      <w:tr w:rsidR="00EB1DAC" w:rsidRPr="00EB1DAC" w:rsidTr="00EB1DAC">
        <w:tc>
          <w:tcPr>
            <w:tcW w:w="1983" w:type="dxa"/>
            <w:vMerge w:val="restart"/>
            <w:shd w:val="clear" w:color="auto" w:fill="auto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Показатели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Группы</w:t>
            </w:r>
          </w:p>
        </w:tc>
      </w:tr>
      <w:tr w:rsidR="00EB1DAC" w:rsidRPr="00EB1DAC" w:rsidTr="00EB1DAC">
        <w:tc>
          <w:tcPr>
            <w:tcW w:w="1983" w:type="dxa"/>
            <w:vMerge/>
            <w:shd w:val="clear" w:color="auto" w:fill="auto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1-контрольная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2-опытная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3-опытная</w:t>
            </w:r>
          </w:p>
        </w:tc>
      </w:tr>
      <w:tr w:rsidR="00EB1DAC" w:rsidRPr="00EB1DAC" w:rsidTr="00EB1DAC">
        <w:tc>
          <w:tcPr>
            <w:tcW w:w="6120" w:type="dxa"/>
            <w:gridSpan w:val="4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Живая масса, кг</w:t>
            </w:r>
          </w:p>
        </w:tc>
      </w:tr>
      <w:tr w:rsidR="00EB1DAC" w:rsidRPr="00EB1DAC" w:rsidTr="00EB1DAC">
        <w:tc>
          <w:tcPr>
            <w:tcW w:w="1983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в начале опыта</w:t>
            </w:r>
          </w:p>
        </w:tc>
        <w:tc>
          <w:tcPr>
            <w:tcW w:w="1491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52,±0,62</w:t>
            </w:r>
          </w:p>
        </w:tc>
        <w:tc>
          <w:tcPr>
            <w:tcW w:w="1379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52,4±0,65</w:t>
            </w:r>
          </w:p>
        </w:tc>
        <w:tc>
          <w:tcPr>
            <w:tcW w:w="1267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52,3±0,50</w:t>
            </w:r>
          </w:p>
        </w:tc>
      </w:tr>
      <w:tr w:rsidR="00EB1DAC" w:rsidRPr="00EB1DAC" w:rsidTr="00EB1DAC">
        <w:tc>
          <w:tcPr>
            <w:tcW w:w="1983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после 30 дней опыта</w:t>
            </w:r>
          </w:p>
        </w:tc>
        <w:tc>
          <w:tcPr>
            <w:tcW w:w="1491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75,8±0,58</w:t>
            </w:r>
          </w:p>
        </w:tc>
        <w:tc>
          <w:tcPr>
            <w:tcW w:w="1379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76,9±0,37</w:t>
            </w:r>
          </w:p>
        </w:tc>
        <w:tc>
          <w:tcPr>
            <w:tcW w:w="1267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77,0±0,33</w:t>
            </w:r>
          </w:p>
        </w:tc>
      </w:tr>
      <w:tr w:rsidR="00EB1DAC" w:rsidRPr="00EB1DAC" w:rsidTr="00EB1DAC">
        <w:tc>
          <w:tcPr>
            <w:tcW w:w="1983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после 60 дней опыта</w:t>
            </w:r>
          </w:p>
        </w:tc>
        <w:tc>
          <w:tcPr>
            <w:tcW w:w="1491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99,6±0,92</w:t>
            </w:r>
          </w:p>
        </w:tc>
        <w:tc>
          <w:tcPr>
            <w:tcW w:w="1379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102,1±0,41</w:t>
            </w:r>
          </w:p>
        </w:tc>
        <w:tc>
          <w:tcPr>
            <w:tcW w:w="1267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102,4±0,51</w:t>
            </w:r>
          </w:p>
        </w:tc>
      </w:tr>
      <w:tr w:rsidR="00EB1DAC" w:rsidRPr="00EB1DAC" w:rsidTr="00EB1DAC">
        <w:tc>
          <w:tcPr>
            <w:tcW w:w="1983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после 90 дней опыта</w:t>
            </w:r>
          </w:p>
        </w:tc>
        <w:tc>
          <w:tcPr>
            <w:tcW w:w="1491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124,9±1,02</w:t>
            </w:r>
          </w:p>
        </w:tc>
        <w:tc>
          <w:tcPr>
            <w:tcW w:w="1379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128,8±0,57</w:t>
            </w:r>
          </w:p>
        </w:tc>
        <w:tc>
          <w:tcPr>
            <w:tcW w:w="1267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129,2±0,32</w:t>
            </w:r>
          </w:p>
        </w:tc>
      </w:tr>
      <w:tr w:rsidR="00EB1DAC" w:rsidRPr="00EB1DAC" w:rsidTr="00EB1DAC">
        <w:tc>
          <w:tcPr>
            <w:tcW w:w="1983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Валовой прирост, кг</w:t>
            </w:r>
          </w:p>
        </w:tc>
        <w:tc>
          <w:tcPr>
            <w:tcW w:w="1491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72,3±1,16</w:t>
            </w:r>
          </w:p>
        </w:tc>
        <w:tc>
          <w:tcPr>
            <w:tcW w:w="1379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76,4±1,01</w:t>
            </w:r>
          </w:p>
        </w:tc>
        <w:tc>
          <w:tcPr>
            <w:tcW w:w="1267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76,9±0,54</w:t>
            </w:r>
          </w:p>
        </w:tc>
      </w:tr>
      <w:tr w:rsidR="00EB1DAC" w:rsidRPr="00EB1DAC" w:rsidTr="00EB1DAC">
        <w:tc>
          <w:tcPr>
            <w:tcW w:w="6120" w:type="dxa"/>
            <w:gridSpan w:val="4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Среднесуточный прирост, г</w:t>
            </w:r>
          </w:p>
        </w:tc>
      </w:tr>
      <w:tr w:rsidR="00EB1DAC" w:rsidRPr="00EB1DAC" w:rsidTr="00EB1DAC">
        <w:tc>
          <w:tcPr>
            <w:tcW w:w="1983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за 1 месяц опыта</w:t>
            </w:r>
          </w:p>
        </w:tc>
        <w:tc>
          <w:tcPr>
            <w:tcW w:w="1491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773±20,4</w:t>
            </w:r>
          </w:p>
        </w:tc>
        <w:tc>
          <w:tcPr>
            <w:tcW w:w="1379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817±26,2</w:t>
            </w:r>
          </w:p>
        </w:tc>
        <w:tc>
          <w:tcPr>
            <w:tcW w:w="1267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824±16,6</w:t>
            </w:r>
          </w:p>
        </w:tc>
      </w:tr>
      <w:tr w:rsidR="00EB1DAC" w:rsidRPr="00EB1DAC" w:rsidTr="00EB1DAC">
        <w:tc>
          <w:tcPr>
            <w:tcW w:w="1983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за 2 месяц опыта</w:t>
            </w:r>
          </w:p>
        </w:tc>
        <w:tc>
          <w:tcPr>
            <w:tcW w:w="1491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793±34,6</w:t>
            </w:r>
          </w:p>
        </w:tc>
        <w:tc>
          <w:tcPr>
            <w:tcW w:w="1379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840±19,3</w:t>
            </w:r>
          </w:p>
        </w:tc>
        <w:tc>
          <w:tcPr>
            <w:tcW w:w="1267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847±23,2</w:t>
            </w:r>
          </w:p>
        </w:tc>
      </w:tr>
      <w:tr w:rsidR="00EB1DAC" w:rsidRPr="00EB1DAC" w:rsidTr="00EB1DAC">
        <w:tc>
          <w:tcPr>
            <w:tcW w:w="1983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за 3 месяц опыта</w:t>
            </w:r>
          </w:p>
        </w:tc>
        <w:tc>
          <w:tcPr>
            <w:tcW w:w="1491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843±26,7</w:t>
            </w:r>
          </w:p>
        </w:tc>
        <w:tc>
          <w:tcPr>
            <w:tcW w:w="1379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890±23,0</w:t>
            </w:r>
          </w:p>
        </w:tc>
        <w:tc>
          <w:tcPr>
            <w:tcW w:w="1267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893±15,0</w:t>
            </w:r>
          </w:p>
        </w:tc>
      </w:tr>
      <w:tr w:rsidR="00EB1DAC" w:rsidRPr="00EB1DAC" w:rsidTr="00EB1DAC">
        <w:tc>
          <w:tcPr>
            <w:tcW w:w="1983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в среднем за опыт</w:t>
            </w:r>
          </w:p>
        </w:tc>
        <w:tc>
          <w:tcPr>
            <w:tcW w:w="1491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803±12,9</w:t>
            </w:r>
          </w:p>
        </w:tc>
        <w:tc>
          <w:tcPr>
            <w:tcW w:w="1379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849±11,2</w:t>
            </w:r>
          </w:p>
        </w:tc>
        <w:tc>
          <w:tcPr>
            <w:tcW w:w="1267" w:type="dxa"/>
            <w:shd w:val="clear" w:color="auto" w:fill="auto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855±6,0</w:t>
            </w:r>
          </w:p>
        </w:tc>
      </w:tr>
    </w:tbl>
    <w:p w:rsidR="00EB1DAC" w:rsidRPr="00AA2631" w:rsidRDefault="00EB1DAC" w:rsidP="00EB1DAC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AA2631">
        <w:rPr>
          <w:sz w:val="20"/>
          <w:szCs w:val="20"/>
        </w:rPr>
        <w:t>Из данных таблицы 2 видно, что при постановке на опыт животные всех подопытных групп имели одинак</w:t>
      </w:r>
      <w:r w:rsidRPr="00AA2631">
        <w:rPr>
          <w:sz w:val="20"/>
          <w:szCs w:val="20"/>
        </w:rPr>
        <w:t>о</w:t>
      </w:r>
      <w:r w:rsidRPr="00AA2631">
        <w:rPr>
          <w:sz w:val="20"/>
          <w:szCs w:val="20"/>
        </w:rPr>
        <w:t>вую живую массу (52,3-</w:t>
      </w:r>
      <w:smartTag w:uri="urn:schemas-microsoft-com:office:smarttags" w:element="metricconverter">
        <w:smartTagPr>
          <w:attr w:name="ProductID" w:val="52,6 кг"/>
        </w:smartTagPr>
        <w:r w:rsidRPr="00AA2631">
          <w:rPr>
            <w:sz w:val="20"/>
            <w:szCs w:val="20"/>
          </w:rPr>
          <w:t>52,6 кг</w:t>
        </w:r>
      </w:smartTag>
      <w:r w:rsidRPr="00AA2631">
        <w:rPr>
          <w:sz w:val="20"/>
          <w:szCs w:val="20"/>
        </w:rPr>
        <w:t>). В результате включения гуминовых препаратов в рационы опытных телят и</w:t>
      </w:r>
      <w:r w:rsidRPr="00AA2631">
        <w:rPr>
          <w:sz w:val="20"/>
          <w:szCs w:val="20"/>
        </w:rPr>
        <w:t>н</w:t>
      </w:r>
      <w:r w:rsidRPr="00AA2631">
        <w:rPr>
          <w:sz w:val="20"/>
          <w:szCs w:val="20"/>
        </w:rPr>
        <w:t>тенсивность их роста увеличилась. Живая масса телят 3 группы получившей ГП2</w:t>
      </w:r>
      <w:r>
        <w:rPr>
          <w:sz w:val="20"/>
          <w:szCs w:val="20"/>
        </w:rPr>
        <w:t>,</w:t>
      </w:r>
      <w:r w:rsidRPr="00AA2631">
        <w:rPr>
          <w:sz w:val="20"/>
          <w:szCs w:val="20"/>
        </w:rPr>
        <w:t xml:space="preserve"> в кон</w:t>
      </w:r>
      <w:r>
        <w:rPr>
          <w:sz w:val="20"/>
          <w:szCs w:val="20"/>
        </w:rPr>
        <w:t xml:space="preserve">це опыта составила </w:t>
      </w:r>
      <w:r w:rsidRPr="00AA2631">
        <w:rPr>
          <w:sz w:val="20"/>
          <w:szCs w:val="20"/>
        </w:rPr>
        <w:t>129,2 кг, что на 4,3 кг</w:t>
      </w:r>
      <w:r>
        <w:rPr>
          <w:sz w:val="20"/>
          <w:szCs w:val="20"/>
        </w:rPr>
        <w:t>,</w:t>
      </w:r>
      <w:r w:rsidRPr="00AA2631">
        <w:rPr>
          <w:sz w:val="20"/>
          <w:szCs w:val="20"/>
        </w:rPr>
        <w:t xml:space="preserve"> или 3,4%</w:t>
      </w:r>
      <w:r>
        <w:rPr>
          <w:sz w:val="20"/>
          <w:szCs w:val="20"/>
        </w:rPr>
        <w:t>,</w:t>
      </w:r>
      <w:r w:rsidRPr="00AA2631">
        <w:rPr>
          <w:sz w:val="20"/>
          <w:szCs w:val="20"/>
        </w:rPr>
        <w:t xml:space="preserve"> выше по сравнению с животными контрольной, а 2 группы соответственно на 3,9 кг</w:t>
      </w:r>
      <w:r>
        <w:rPr>
          <w:sz w:val="20"/>
          <w:szCs w:val="20"/>
        </w:rPr>
        <w:t>,</w:t>
      </w:r>
      <w:r w:rsidRPr="00AA2631">
        <w:rPr>
          <w:sz w:val="20"/>
          <w:szCs w:val="20"/>
        </w:rPr>
        <w:t xml:space="preserve"> или 3,1%. Следует отметить, что валовой прирост был с</w:t>
      </w:r>
      <w:r w:rsidRPr="00AA2631">
        <w:rPr>
          <w:sz w:val="20"/>
          <w:szCs w:val="20"/>
        </w:rPr>
        <w:t>а</w:t>
      </w:r>
      <w:r w:rsidRPr="00AA2631">
        <w:rPr>
          <w:sz w:val="20"/>
          <w:szCs w:val="20"/>
        </w:rPr>
        <w:t xml:space="preserve">мым высоким у телят 3 группы и составил </w:t>
      </w:r>
      <w:smartTag w:uri="urn:schemas-microsoft-com:office:smarttags" w:element="metricconverter">
        <w:smartTagPr>
          <w:attr w:name="ProductID" w:val="76,9 кг"/>
        </w:smartTagPr>
        <w:r w:rsidRPr="00AA2631">
          <w:rPr>
            <w:sz w:val="20"/>
            <w:szCs w:val="20"/>
          </w:rPr>
          <w:t>76,9 кг</w:t>
        </w:r>
      </w:smartTag>
      <w:r w:rsidRPr="00AA2631">
        <w:rPr>
          <w:sz w:val="20"/>
          <w:szCs w:val="20"/>
        </w:rPr>
        <w:t>, что на 4,6 кг</w:t>
      </w:r>
      <w:r>
        <w:rPr>
          <w:sz w:val="20"/>
          <w:szCs w:val="20"/>
        </w:rPr>
        <w:t>,</w:t>
      </w:r>
      <w:r w:rsidRPr="00AA2631">
        <w:rPr>
          <w:sz w:val="20"/>
          <w:szCs w:val="20"/>
        </w:rPr>
        <w:t xml:space="preserve"> или 6,4%</w:t>
      </w:r>
      <w:r>
        <w:rPr>
          <w:sz w:val="20"/>
          <w:szCs w:val="20"/>
        </w:rPr>
        <w:t>,</w:t>
      </w:r>
      <w:r w:rsidRPr="00AA2631">
        <w:rPr>
          <w:sz w:val="20"/>
          <w:szCs w:val="20"/>
        </w:rPr>
        <w:t xml:space="preserve"> выше по сравнению с контролем, во второй группе он был выше соответственно на 4,1 кг</w:t>
      </w:r>
      <w:r>
        <w:rPr>
          <w:sz w:val="20"/>
          <w:szCs w:val="20"/>
        </w:rPr>
        <w:t>,</w:t>
      </w:r>
      <w:r w:rsidRPr="00AA2631">
        <w:rPr>
          <w:sz w:val="20"/>
          <w:szCs w:val="20"/>
        </w:rPr>
        <w:t xml:space="preserve"> или 5,7%.</w:t>
      </w:r>
    </w:p>
    <w:p w:rsidR="00EB1DAC" w:rsidRPr="00AA2631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 w:rsidRPr="00AA2631">
        <w:rPr>
          <w:sz w:val="20"/>
          <w:szCs w:val="20"/>
        </w:rPr>
        <w:t>Любые изменения среды в организме животного отражаются на течении самых разнообразных физиолог</w:t>
      </w:r>
      <w:r w:rsidRPr="00AA2631">
        <w:rPr>
          <w:sz w:val="20"/>
          <w:szCs w:val="20"/>
        </w:rPr>
        <w:t>и</w:t>
      </w:r>
      <w:r w:rsidRPr="00AA2631">
        <w:rPr>
          <w:sz w:val="20"/>
          <w:szCs w:val="20"/>
        </w:rPr>
        <w:t>ческих процессов, что</w:t>
      </w:r>
      <w:r>
        <w:rPr>
          <w:sz w:val="20"/>
          <w:szCs w:val="20"/>
        </w:rPr>
        <w:t>,</w:t>
      </w:r>
      <w:r w:rsidRPr="00AA2631">
        <w:rPr>
          <w:sz w:val="20"/>
          <w:szCs w:val="20"/>
        </w:rPr>
        <w:t xml:space="preserve"> в свою очередь, ведет к большим или меньшим колебаниям интенсивно</w:t>
      </w:r>
      <w:r>
        <w:rPr>
          <w:sz w:val="20"/>
          <w:szCs w:val="20"/>
        </w:rPr>
        <w:t xml:space="preserve">сти роста. Скармливание </w:t>
      </w:r>
      <w:r w:rsidRPr="00AA2631">
        <w:rPr>
          <w:sz w:val="20"/>
          <w:szCs w:val="20"/>
        </w:rPr>
        <w:t>биопрепаратов телятам повлияло на интенсивность роста. Наибольший среднесуточный прирост был</w:t>
      </w:r>
      <w:r>
        <w:rPr>
          <w:sz w:val="20"/>
          <w:szCs w:val="20"/>
        </w:rPr>
        <w:t xml:space="preserve"> </w:t>
      </w:r>
      <w:r w:rsidRPr="00AA2631">
        <w:rPr>
          <w:sz w:val="20"/>
          <w:szCs w:val="20"/>
        </w:rPr>
        <w:t>у телят 3 опытной группы</w:t>
      </w:r>
      <w:r>
        <w:rPr>
          <w:sz w:val="20"/>
          <w:szCs w:val="20"/>
        </w:rPr>
        <w:t>.</w:t>
      </w:r>
      <w:r w:rsidRPr="00AA2631">
        <w:rPr>
          <w:sz w:val="20"/>
          <w:szCs w:val="20"/>
        </w:rPr>
        <w:t xml:space="preserve"> </w:t>
      </w:r>
      <w:r>
        <w:rPr>
          <w:sz w:val="20"/>
          <w:szCs w:val="20"/>
        </w:rPr>
        <w:t>За период опыта он</w:t>
      </w:r>
      <w:r w:rsidRPr="00AA2631">
        <w:rPr>
          <w:sz w:val="20"/>
          <w:szCs w:val="20"/>
        </w:rPr>
        <w:t xml:space="preserve"> составил </w:t>
      </w:r>
      <w:smartTag w:uri="urn:schemas-microsoft-com:office:smarttags" w:element="metricconverter">
        <w:smartTagPr>
          <w:attr w:name="ProductID" w:val="855 г"/>
        </w:smartTagPr>
        <w:r w:rsidRPr="00AA2631">
          <w:rPr>
            <w:sz w:val="20"/>
            <w:szCs w:val="20"/>
          </w:rPr>
          <w:t>855 г</w:t>
        </w:r>
      </w:smartTag>
      <w:r w:rsidRPr="00AA2631">
        <w:rPr>
          <w:sz w:val="20"/>
          <w:szCs w:val="20"/>
        </w:rPr>
        <w:t>, что на 6,4% выше, чем в контроле; во 2 опытной группе он был выше на 46 г</w:t>
      </w:r>
      <w:r>
        <w:rPr>
          <w:sz w:val="20"/>
          <w:szCs w:val="20"/>
        </w:rPr>
        <w:t>,</w:t>
      </w:r>
      <w:r w:rsidRPr="00AA2631">
        <w:rPr>
          <w:sz w:val="20"/>
          <w:szCs w:val="20"/>
        </w:rPr>
        <w:t xml:space="preserve"> или 5,7%. Среднесуточные приросты у подопытных живот</w:t>
      </w:r>
      <w:r>
        <w:rPr>
          <w:sz w:val="20"/>
          <w:szCs w:val="20"/>
        </w:rPr>
        <w:t>ных с возра</w:t>
      </w:r>
      <w:r>
        <w:rPr>
          <w:sz w:val="20"/>
          <w:szCs w:val="20"/>
        </w:rPr>
        <w:t>с</w:t>
      </w:r>
      <w:r>
        <w:rPr>
          <w:sz w:val="20"/>
          <w:szCs w:val="20"/>
        </w:rPr>
        <w:t>том увеличивались</w:t>
      </w:r>
      <w:r w:rsidRPr="00AA2631">
        <w:rPr>
          <w:sz w:val="20"/>
          <w:szCs w:val="20"/>
        </w:rPr>
        <w:t>, что связано с началом функционирования рубцового пищеварения и повышением тран</w:t>
      </w:r>
      <w:r w:rsidRPr="00AA2631">
        <w:rPr>
          <w:sz w:val="20"/>
          <w:szCs w:val="20"/>
        </w:rPr>
        <w:t>с</w:t>
      </w:r>
      <w:r w:rsidRPr="00AA2631">
        <w:rPr>
          <w:sz w:val="20"/>
          <w:szCs w:val="20"/>
        </w:rPr>
        <w:t>формации пит</w:t>
      </w:r>
      <w:r w:rsidRPr="00AA2631">
        <w:rPr>
          <w:sz w:val="20"/>
          <w:szCs w:val="20"/>
        </w:rPr>
        <w:t>а</w:t>
      </w:r>
      <w:r w:rsidRPr="00AA2631">
        <w:rPr>
          <w:sz w:val="20"/>
          <w:szCs w:val="20"/>
        </w:rPr>
        <w:t>тельных веществ</w:t>
      </w:r>
      <w:r>
        <w:rPr>
          <w:sz w:val="20"/>
          <w:szCs w:val="20"/>
        </w:rPr>
        <w:t xml:space="preserve"> корма</w:t>
      </w:r>
      <w:r w:rsidRPr="00AA2631">
        <w:rPr>
          <w:sz w:val="20"/>
          <w:szCs w:val="20"/>
        </w:rPr>
        <w:t xml:space="preserve"> в продукцию.</w:t>
      </w:r>
    </w:p>
    <w:p w:rsidR="00EB1DAC" w:rsidRPr="00AA2631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основании </w:t>
      </w:r>
      <w:r w:rsidRPr="00AA2631">
        <w:rPr>
          <w:sz w:val="20"/>
          <w:szCs w:val="20"/>
        </w:rPr>
        <w:t>вышеизложенного мате</w:t>
      </w:r>
      <w:r>
        <w:rPr>
          <w:sz w:val="20"/>
          <w:szCs w:val="20"/>
        </w:rPr>
        <w:t xml:space="preserve">риала можно сделать заключение, </w:t>
      </w:r>
      <w:r w:rsidRPr="00AA2631">
        <w:rPr>
          <w:sz w:val="20"/>
          <w:szCs w:val="20"/>
        </w:rPr>
        <w:t>что препарат ГП2 о</w:t>
      </w:r>
      <w:r>
        <w:rPr>
          <w:sz w:val="20"/>
          <w:szCs w:val="20"/>
        </w:rPr>
        <w:t>бладает</w:t>
      </w:r>
      <w:r w:rsidRPr="00AA2631">
        <w:rPr>
          <w:sz w:val="20"/>
          <w:szCs w:val="20"/>
        </w:rPr>
        <w:t xml:space="preserve"> наилу</w:t>
      </w:r>
      <w:r w:rsidRPr="00AA2631">
        <w:rPr>
          <w:sz w:val="20"/>
          <w:szCs w:val="20"/>
        </w:rPr>
        <w:t>ч</w:t>
      </w:r>
      <w:r w:rsidRPr="00AA2631">
        <w:rPr>
          <w:sz w:val="20"/>
          <w:szCs w:val="20"/>
        </w:rPr>
        <w:t>ши</w:t>
      </w:r>
      <w:r>
        <w:rPr>
          <w:sz w:val="20"/>
          <w:szCs w:val="20"/>
        </w:rPr>
        <w:t>м</w:t>
      </w:r>
      <w:r w:rsidRPr="00AA2631">
        <w:rPr>
          <w:sz w:val="20"/>
          <w:szCs w:val="20"/>
        </w:rPr>
        <w:t xml:space="preserve"> ростостимулирующи</w:t>
      </w:r>
      <w:r>
        <w:rPr>
          <w:sz w:val="20"/>
          <w:szCs w:val="20"/>
        </w:rPr>
        <w:t>м</w:t>
      </w:r>
      <w:r w:rsidRPr="00AA2631">
        <w:rPr>
          <w:sz w:val="20"/>
          <w:szCs w:val="20"/>
        </w:rPr>
        <w:t xml:space="preserve"> эффект</w:t>
      </w:r>
      <w:r>
        <w:rPr>
          <w:sz w:val="20"/>
          <w:szCs w:val="20"/>
        </w:rPr>
        <w:t>ом</w:t>
      </w:r>
      <w:r w:rsidRPr="00AA2631">
        <w:rPr>
          <w:sz w:val="20"/>
          <w:szCs w:val="20"/>
        </w:rPr>
        <w:t>. Более интенсив</w:t>
      </w:r>
      <w:r>
        <w:rPr>
          <w:sz w:val="20"/>
          <w:szCs w:val="20"/>
        </w:rPr>
        <w:t xml:space="preserve">ный рост животных опытных групп </w:t>
      </w:r>
      <w:r w:rsidRPr="00AA2631">
        <w:rPr>
          <w:sz w:val="20"/>
          <w:szCs w:val="20"/>
        </w:rPr>
        <w:t>свидетель</w:t>
      </w:r>
      <w:r>
        <w:rPr>
          <w:sz w:val="20"/>
          <w:szCs w:val="20"/>
        </w:rPr>
        <w:t xml:space="preserve">ствует о более активном </w:t>
      </w:r>
      <w:r w:rsidRPr="00AA2631">
        <w:rPr>
          <w:sz w:val="20"/>
          <w:szCs w:val="20"/>
        </w:rPr>
        <w:t>протекании анаболитических процессов в их органи</w:t>
      </w:r>
      <w:r>
        <w:rPr>
          <w:sz w:val="20"/>
          <w:szCs w:val="20"/>
        </w:rPr>
        <w:t xml:space="preserve">зме за счет включения в рацион </w:t>
      </w:r>
      <w:r w:rsidRPr="00AA2631">
        <w:rPr>
          <w:sz w:val="20"/>
          <w:szCs w:val="20"/>
        </w:rPr>
        <w:t>гуминовых преп</w:t>
      </w:r>
      <w:r w:rsidRPr="00AA2631">
        <w:rPr>
          <w:sz w:val="20"/>
          <w:szCs w:val="20"/>
        </w:rPr>
        <w:t>а</w:t>
      </w:r>
      <w:r w:rsidRPr="00AA2631">
        <w:rPr>
          <w:sz w:val="20"/>
          <w:szCs w:val="20"/>
        </w:rPr>
        <w:t xml:space="preserve">ратов из сапропеля. Содержание биологически активных веществ в данных препаратах в виде гуминовых </w:t>
      </w:r>
      <w:r>
        <w:rPr>
          <w:sz w:val="20"/>
          <w:szCs w:val="20"/>
        </w:rPr>
        <w:t>кислот</w:t>
      </w:r>
      <w:r w:rsidRPr="00AA2631">
        <w:rPr>
          <w:sz w:val="20"/>
          <w:szCs w:val="20"/>
        </w:rPr>
        <w:t xml:space="preserve"> способствует улучшению обмена веществ и росту ж</w:t>
      </w:r>
      <w:r w:rsidRPr="00AA2631">
        <w:rPr>
          <w:sz w:val="20"/>
          <w:szCs w:val="20"/>
        </w:rPr>
        <w:t>и</w:t>
      </w:r>
      <w:r w:rsidRPr="00AA2631">
        <w:rPr>
          <w:sz w:val="20"/>
          <w:szCs w:val="20"/>
        </w:rPr>
        <w:t>вотных.</w:t>
      </w:r>
    </w:p>
    <w:p w:rsidR="00EB1DAC" w:rsidRPr="00FC43AD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 w:rsidRPr="00AA2631">
        <w:rPr>
          <w:sz w:val="20"/>
          <w:szCs w:val="20"/>
        </w:rPr>
        <w:t>О повышенном обмене веществ в организме животных опытных групп свидетельствуют и гемат</w:t>
      </w:r>
      <w:r>
        <w:rPr>
          <w:sz w:val="20"/>
          <w:szCs w:val="20"/>
        </w:rPr>
        <w:t>ологические показатели (таблица 3</w:t>
      </w:r>
      <w:r w:rsidRPr="00AA2631">
        <w:rPr>
          <w:sz w:val="20"/>
          <w:szCs w:val="20"/>
        </w:rPr>
        <w:t>).</w:t>
      </w:r>
    </w:p>
    <w:p w:rsidR="00EB1DAC" w:rsidRDefault="00EB1DAC" w:rsidP="00EB1DAC">
      <w:pPr>
        <w:widowControl w:val="0"/>
        <w:spacing w:after="60"/>
        <w:ind w:firstLine="28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Таблица 3 – Гематологические показатели </w:t>
      </w:r>
      <w:r w:rsidRPr="00AA2631">
        <w:rPr>
          <w:sz w:val="20"/>
          <w:szCs w:val="20"/>
        </w:rPr>
        <w:t>подопытных телят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140"/>
        <w:gridCol w:w="1140"/>
        <w:gridCol w:w="1140"/>
      </w:tblGrid>
      <w:tr w:rsidR="00EB1DAC" w:rsidRPr="00EB1DAC" w:rsidTr="00EB1DAC">
        <w:tc>
          <w:tcPr>
            <w:tcW w:w="2700" w:type="dxa"/>
            <w:vMerge w:val="restart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72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Показатели</w:t>
            </w:r>
          </w:p>
        </w:tc>
        <w:tc>
          <w:tcPr>
            <w:tcW w:w="3420" w:type="dxa"/>
            <w:gridSpan w:val="3"/>
          </w:tcPr>
          <w:p w:rsidR="00EB1DAC" w:rsidRPr="00EB1DAC" w:rsidRDefault="00EB1DAC" w:rsidP="00EB1DAC">
            <w:pPr>
              <w:widowControl w:val="0"/>
              <w:spacing w:after="20"/>
              <w:ind w:left="72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Группы</w:t>
            </w:r>
          </w:p>
        </w:tc>
      </w:tr>
      <w:tr w:rsidR="00EB1DAC" w:rsidRPr="00EB1DAC" w:rsidTr="00EB1DAC">
        <w:tc>
          <w:tcPr>
            <w:tcW w:w="2700" w:type="dxa"/>
            <w:vMerge/>
          </w:tcPr>
          <w:p w:rsidR="00EB1DAC" w:rsidRPr="00EB1DAC" w:rsidRDefault="00EB1DAC" w:rsidP="00EB1DAC">
            <w:pPr>
              <w:widowControl w:val="0"/>
              <w:spacing w:after="20"/>
              <w:ind w:left="7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1-конт-рольная</w:t>
            </w:r>
          </w:p>
        </w:tc>
        <w:tc>
          <w:tcPr>
            <w:tcW w:w="114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2-опытная</w:t>
            </w:r>
          </w:p>
        </w:tc>
        <w:tc>
          <w:tcPr>
            <w:tcW w:w="114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3-опытная</w:t>
            </w:r>
          </w:p>
        </w:tc>
      </w:tr>
      <w:tr w:rsidR="00EB1DAC" w:rsidRPr="00EB1DAC" w:rsidTr="00EB1DAC">
        <w:tc>
          <w:tcPr>
            <w:tcW w:w="2700" w:type="dxa"/>
          </w:tcPr>
          <w:p w:rsidR="00EB1DAC" w:rsidRPr="00EB1DAC" w:rsidRDefault="00EB1DAC" w:rsidP="00EB1DAC">
            <w:pPr>
              <w:widowControl w:val="0"/>
              <w:spacing w:after="20"/>
              <w:ind w:left="72" w:right="-108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Гемоглобин, г/л</w:t>
            </w:r>
          </w:p>
        </w:tc>
        <w:tc>
          <w:tcPr>
            <w:tcW w:w="114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98,9±0,85</w:t>
            </w:r>
          </w:p>
        </w:tc>
        <w:tc>
          <w:tcPr>
            <w:tcW w:w="114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104,7±0,56</w:t>
            </w:r>
          </w:p>
        </w:tc>
        <w:tc>
          <w:tcPr>
            <w:tcW w:w="1140" w:type="dxa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105,2±0,78</w:t>
            </w:r>
          </w:p>
        </w:tc>
      </w:tr>
      <w:tr w:rsidR="00EB1DAC" w:rsidRPr="00EB1DAC" w:rsidTr="00EB1DAC">
        <w:tc>
          <w:tcPr>
            <w:tcW w:w="2700" w:type="dxa"/>
          </w:tcPr>
          <w:p w:rsidR="00EB1DAC" w:rsidRPr="00EB1DAC" w:rsidRDefault="00EB1DAC" w:rsidP="00EB1DAC">
            <w:pPr>
              <w:widowControl w:val="0"/>
              <w:spacing w:after="20"/>
              <w:ind w:left="72" w:right="-108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Эритроциты, 10</w:t>
            </w:r>
            <w:r w:rsidRPr="00EB1DAC">
              <w:rPr>
                <w:sz w:val="20"/>
                <w:szCs w:val="20"/>
                <w:vertAlign w:val="superscript"/>
              </w:rPr>
              <w:t>12</w:t>
            </w:r>
            <w:r w:rsidRPr="00EB1DAC">
              <w:rPr>
                <w:sz w:val="20"/>
                <w:szCs w:val="20"/>
              </w:rPr>
              <w:t>/л</w:t>
            </w:r>
          </w:p>
        </w:tc>
        <w:tc>
          <w:tcPr>
            <w:tcW w:w="114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6,96±0,05</w:t>
            </w:r>
          </w:p>
        </w:tc>
        <w:tc>
          <w:tcPr>
            <w:tcW w:w="114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7,35±0,04</w:t>
            </w:r>
          </w:p>
        </w:tc>
        <w:tc>
          <w:tcPr>
            <w:tcW w:w="1140" w:type="dxa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7,42±0,03</w:t>
            </w:r>
          </w:p>
        </w:tc>
      </w:tr>
      <w:tr w:rsidR="00EB1DAC" w:rsidRPr="00EB1DAC" w:rsidTr="00EB1DAC">
        <w:tc>
          <w:tcPr>
            <w:tcW w:w="2700" w:type="dxa"/>
          </w:tcPr>
          <w:p w:rsidR="00EB1DAC" w:rsidRPr="00EB1DAC" w:rsidRDefault="00EB1DAC" w:rsidP="00EB1DAC">
            <w:pPr>
              <w:widowControl w:val="0"/>
              <w:spacing w:after="20"/>
              <w:ind w:left="72" w:right="-108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Лейкоциты, 10</w:t>
            </w:r>
            <w:r w:rsidRPr="00EB1DAC">
              <w:rPr>
                <w:sz w:val="20"/>
                <w:szCs w:val="20"/>
                <w:vertAlign w:val="superscript"/>
              </w:rPr>
              <w:t>9</w:t>
            </w:r>
            <w:r w:rsidRPr="00EB1DAC">
              <w:rPr>
                <w:sz w:val="20"/>
                <w:szCs w:val="20"/>
              </w:rPr>
              <w:t>/л</w:t>
            </w:r>
          </w:p>
        </w:tc>
        <w:tc>
          <w:tcPr>
            <w:tcW w:w="114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8,22±0,11</w:t>
            </w:r>
          </w:p>
        </w:tc>
        <w:tc>
          <w:tcPr>
            <w:tcW w:w="114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8,08±0,10</w:t>
            </w:r>
          </w:p>
        </w:tc>
        <w:tc>
          <w:tcPr>
            <w:tcW w:w="1140" w:type="dxa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8,06±0,07</w:t>
            </w:r>
          </w:p>
        </w:tc>
      </w:tr>
      <w:tr w:rsidR="00EB1DAC" w:rsidRPr="00EB1DAC" w:rsidTr="00EB1DAC">
        <w:tc>
          <w:tcPr>
            <w:tcW w:w="270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72" w:right="-108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Резервная щелочность, мг %</w:t>
            </w:r>
          </w:p>
        </w:tc>
        <w:tc>
          <w:tcPr>
            <w:tcW w:w="114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427±4,65</w:t>
            </w:r>
          </w:p>
        </w:tc>
        <w:tc>
          <w:tcPr>
            <w:tcW w:w="114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460±4,55</w:t>
            </w:r>
          </w:p>
        </w:tc>
        <w:tc>
          <w:tcPr>
            <w:tcW w:w="114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464±3,56</w:t>
            </w:r>
          </w:p>
        </w:tc>
      </w:tr>
      <w:tr w:rsidR="00EB1DAC" w:rsidRPr="00EB1DAC" w:rsidTr="00EB1DAC">
        <w:tc>
          <w:tcPr>
            <w:tcW w:w="2700" w:type="dxa"/>
          </w:tcPr>
          <w:p w:rsidR="00EB1DAC" w:rsidRPr="00EB1DAC" w:rsidRDefault="00EB1DAC" w:rsidP="00EB1DAC">
            <w:pPr>
              <w:widowControl w:val="0"/>
              <w:spacing w:after="20"/>
              <w:ind w:left="72" w:right="-108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Кальций, ммоль/л</w:t>
            </w:r>
          </w:p>
        </w:tc>
        <w:tc>
          <w:tcPr>
            <w:tcW w:w="114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2,84±0,05</w:t>
            </w:r>
          </w:p>
        </w:tc>
        <w:tc>
          <w:tcPr>
            <w:tcW w:w="114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3,09±0,02</w:t>
            </w:r>
          </w:p>
        </w:tc>
        <w:tc>
          <w:tcPr>
            <w:tcW w:w="1140" w:type="dxa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3,07±0,06</w:t>
            </w:r>
          </w:p>
        </w:tc>
      </w:tr>
      <w:tr w:rsidR="00EB1DAC" w:rsidRPr="00EB1DAC" w:rsidTr="00EB1DAC">
        <w:tc>
          <w:tcPr>
            <w:tcW w:w="2700" w:type="dxa"/>
          </w:tcPr>
          <w:p w:rsidR="00EB1DAC" w:rsidRPr="00EB1DAC" w:rsidRDefault="00EB1DAC" w:rsidP="00EB1DAC">
            <w:pPr>
              <w:widowControl w:val="0"/>
              <w:spacing w:after="20"/>
              <w:ind w:left="72" w:right="-108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Фосфор, ммоль/л</w:t>
            </w:r>
          </w:p>
        </w:tc>
        <w:tc>
          <w:tcPr>
            <w:tcW w:w="114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1,44±0,03</w:t>
            </w:r>
          </w:p>
        </w:tc>
        <w:tc>
          <w:tcPr>
            <w:tcW w:w="1140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1,59±0,02</w:t>
            </w:r>
          </w:p>
        </w:tc>
        <w:tc>
          <w:tcPr>
            <w:tcW w:w="1140" w:type="dxa"/>
          </w:tcPr>
          <w:p w:rsidR="00EB1DAC" w:rsidRPr="00EB1DAC" w:rsidRDefault="00EB1DAC" w:rsidP="00EB1DAC">
            <w:pPr>
              <w:widowControl w:val="0"/>
              <w:spacing w:after="20"/>
              <w:ind w:left="-108" w:right="-108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1,58±0,03</w:t>
            </w:r>
          </w:p>
        </w:tc>
      </w:tr>
    </w:tbl>
    <w:p w:rsidR="00EB1DAC" w:rsidRPr="006E5CFF" w:rsidRDefault="00EB1DAC" w:rsidP="00EB1DAC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6E5CFF">
        <w:rPr>
          <w:sz w:val="20"/>
          <w:szCs w:val="20"/>
        </w:rPr>
        <w:t>Морфологические и биохимические показатели крови находились в пределах физиологическо</w:t>
      </w:r>
      <w:r>
        <w:rPr>
          <w:sz w:val="20"/>
          <w:szCs w:val="20"/>
        </w:rPr>
        <w:t>й нормы</w:t>
      </w:r>
      <w:r w:rsidRPr="006E5CFF">
        <w:rPr>
          <w:sz w:val="20"/>
          <w:szCs w:val="20"/>
        </w:rPr>
        <w:t xml:space="preserve">. В конце эксперимента у телят опытных групп увеличилась концентрация гемоглобина на 5,9-6,4%, эритроцитов на 5,6-6,6%, щелочного резерва </w:t>
      </w:r>
      <w:r>
        <w:rPr>
          <w:sz w:val="20"/>
          <w:szCs w:val="20"/>
        </w:rPr>
        <w:t xml:space="preserve">– </w:t>
      </w:r>
      <w:r w:rsidRPr="006E5CFF">
        <w:rPr>
          <w:sz w:val="20"/>
          <w:szCs w:val="20"/>
        </w:rPr>
        <w:t>на 7,7-8,7%. Это свиде</w:t>
      </w:r>
      <w:r>
        <w:rPr>
          <w:sz w:val="20"/>
          <w:szCs w:val="20"/>
        </w:rPr>
        <w:t xml:space="preserve">тельствует о </w:t>
      </w:r>
      <w:r w:rsidRPr="006E5CFF">
        <w:rPr>
          <w:sz w:val="20"/>
          <w:szCs w:val="20"/>
        </w:rPr>
        <w:t>более высоком уровне метаболических пр</w:t>
      </w:r>
      <w:r w:rsidRPr="006E5CFF">
        <w:rPr>
          <w:sz w:val="20"/>
          <w:szCs w:val="20"/>
        </w:rPr>
        <w:t>о</w:t>
      </w:r>
      <w:r w:rsidRPr="006E5CFF">
        <w:rPr>
          <w:sz w:val="20"/>
          <w:szCs w:val="20"/>
        </w:rPr>
        <w:t>цессов, улучшении физиологического состояния защитных сил организма животных опытных групп. Также следует отметить увеличение под действием биопрепаратов</w:t>
      </w:r>
      <w:r>
        <w:rPr>
          <w:sz w:val="20"/>
          <w:szCs w:val="20"/>
        </w:rPr>
        <w:t>, полученных из сапропеля,</w:t>
      </w:r>
      <w:r w:rsidRPr="006E5CFF">
        <w:rPr>
          <w:sz w:val="20"/>
          <w:szCs w:val="20"/>
        </w:rPr>
        <w:t xml:space="preserve"> содержания кальция на 8,1-8,8%, фосфора на 9,7-10,4%. Это </w:t>
      </w:r>
      <w:r>
        <w:rPr>
          <w:sz w:val="20"/>
          <w:szCs w:val="20"/>
        </w:rPr>
        <w:t>подтверждает</w:t>
      </w:r>
      <w:r w:rsidRPr="006E5CFF">
        <w:rPr>
          <w:sz w:val="20"/>
          <w:szCs w:val="20"/>
        </w:rPr>
        <w:t xml:space="preserve"> активизаци</w:t>
      </w:r>
      <w:r>
        <w:rPr>
          <w:sz w:val="20"/>
          <w:szCs w:val="20"/>
        </w:rPr>
        <w:t>ю</w:t>
      </w:r>
      <w:r w:rsidRPr="006E5CFF">
        <w:rPr>
          <w:sz w:val="20"/>
          <w:szCs w:val="20"/>
        </w:rPr>
        <w:t xml:space="preserve"> минерального обмена в организме опытных телят. Содержание лейкоцитов было практически одинаковым у всех подопытных животных и соста</w:t>
      </w:r>
      <w:r>
        <w:rPr>
          <w:sz w:val="20"/>
          <w:szCs w:val="20"/>
        </w:rPr>
        <w:t xml:space="preserve">вило – </w:t>
      </w:r>
      <w:r w:rsidRPr="006E5CFF">
        <w:rPr>
          <w:sz w:val="20"/>
          <w:szCs w:val="20"/>
        </w:rPr>
        <w:t>8,06-8,22 х 10</w:t>
      </w:r>
      <w:r w:rsidRPr="006E5CFF">
        <w:rPr>
          <w:sz w:val="20"/>
          <w:szCs w:val="20"/>
          <w:vertAlign w:val="superscript"/>
        </w:rPr>
        <w:t>9</w:t>
      </w:r>
      <w:r w:rsidRPr="006E5CFF">
        <w:rPr>
          <w:sz w:val="20"/>
          <w:szCs w:val="20"/>
        </w:rPr>
        <w:t>/л .</w:t>
      </w:r>
    </w:p>
    <w:p w:rsidR="00EB1DAC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 w:rsidRPr="006E5CFF">
        <w:rPr>
          <w:sz w:val="20"/>
          <w:szCs w:val="20"/>
        </w:rPr>
        <w:t>Содержание белка в сыворотке крови отражает обеспеченность организма питательн</w:t>
      </w:r>
      <w:r>
        <w:rPr>
          <w:sz w:val="20"/>
          <w:szCs w:val="20"/>
        </w:rPr>
        <w:t>ыми и пластическими веществами. Б</w:t>
      </w:r>
      <w:r w:rsidRPr="006E5CFF">
        <w:rPr>
          <w:sz w:val="20"/>
          <w:szCs w:val="20"/>
        </w:rPr>
        <w:t>елковый состав сыворотки подопытных ж</w:t>
      </w:r>
      <w:r w:rsidRPr="006E5CFF">
        <w:rPr>
          <w:sz w:val="20"/>
          <w:szCs w:val="20"/>
        </w:rPr>
        <w:t>и</w:t>
      </w:r>
      <w:r w:rsidRPr="006E5CFF">
        <w:rPr>
          <w:sz w:val="20"/>
          <w:szCs w:val="20"/>
        </w:rPr>
        <w:t>вотных</w:t>
      </w:r>
      <w:r>
        <w:rPr>
          <w:sz w:val="28"/>
          <w:szCs w:val="28"/>
        </w:rPr>
        <w:t xml:space="preserve"> </w:t>
      </w:r>
      <w:r w:rsidRPr="00F33862">
        <w:rPr>
          <w:sz w:val="20"/>
          <w:szCs w:val="20"/>
        </w:rPr>
        <w:t>п</w:t>
      </w:r>
      <w:r>
        <w:rPr>
          <w:sz w:val="20"/>
          <w:szCs w:val="20"/>
        </w:rPr>
        <w:t>р</w:t>
      </w:r>
      <w:r w:rsidRPr="00F33862">
        <w:rPr>
          <w:sz w:val="20"/>
          <w:szCs w:val="20"/>
        </w:rPr>
        <w:t>едс</w:t>
      </w:r>
      <w:r>
        <w:rPr>
          <w:sz w:val="20"/>
          <w:szCs w:val="20"/>
        </w:rPr>
        <w:t>тавлен</w:t>
      </w:r>
      <w:r w:rsidRPr="006E5CFF">
        <w:rPr>
          <w:sz w:val="20"/>
          <w:szCs w:val="20"/>
        </w:rPr>
        <w:t xml:space="preserve"> </w:t>
      </w:r>
      <w:r>
        <w:rPr>
          <w:sz w:val="20"/>
          <w:szCs w:val="20"/>
        </w:rPr>
        <w:t>в таблице 4</w:t>
      </w:r>
      <w:r w:rsidRPr="006E5CFF">
        <w:rPr>
          <w:sz w:val="20"/>
          <w:szCs w:val="20"/>
        </w:rPr>
        <w:t>.</w:t>
      </w:r>
    </w:p>
    <w:p w:rsidR="00EB1DAC" w:rsidRDefault="00EB1DAC" w:rsidP="00EB1DAC">
      <w:pPr>
        <w:widowControl w:val="0"/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Таблица 4</w:t>
      </w:r>
      <w:r w:rsidRPr="006E5CFF">
        <w:rPr>
          <w:sz w:val="20"/>
          <w:szCs w:val="20"/>
        </w:rPr>
        <w:t xml:space="preserve"> – Общий белок и белковые фрак</w:t>
      </w:r>
      <w:r>
        <w:rPr>
          <w:sz w:val="20"/>
          <w:szCs w:val="20"/>
        </w:rPr>
        <w:t xml:space="preserve">ции сыворотки крови </w:t>
      </w:r>
      <w:r w:rsidRPr="006E5CFF">
        <w:rPr>
          <w:sz w:val="20"/>
          <w:szCs w:val="20"/>
        </w:rPr>
        <w:t>телят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357"/>
        <w:gridCol w:w="1357"/>
        <w:gridCol w:w="1246"/>
      </w:tblGrid>
      <w:tr w:rsidR="00EB1DAC" w:rsidRPr="00EB1DAC" w:rsidTr="00EB1DAC">
        <w:tc>
          <w:tcPr>
            <w:tcW w:w="2160" w:type="dxa"/>
            <w:vMerge w:val="restart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Показатели</w:t>
            </w:r>
          </w:p>
        </w:tc>
        <w:tc>
          <w:tcPr>
            <w:tcW w:w="3960" w:type="dxa"/>
            <w:gridSpan w:val="3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Группы</w:t>
            </w:r>
          </w:p>
        </w:tc>
      </w:tr>
      <w:tr w:rsidR="00EB1DAC" w:rsidRPr="00EB1DAC" w:rsidTr="00EB1DAC">
        <w:tc>
          <w:tcPr>
            <w:tcW w:w="2160" w:type="dxa"/>
            <w:vMerge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1-контрольная</w:t>
            </w:r>
          </w:p>
        </w:tc>
        <w:tc>
          <w:tcPr>
            <w:tcW w:w="1357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2-опытная</w:t>
            </w:r>
          </w:p>
        </w:tc>
        <w:tc>
          <w:tcPr>
            <w:tcW w:w="1246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3-опытная</w:t>
            </w:r>
          </w:p>
        </w:tc>
      </w:tr>
      <w:tr w:rsidR="00EB1DAC" w:rsidRPr="00EB1DAC" w:rsidTr="00EB1DAC">
        <w:tc>
          <w:tcPr>
            <w:tcW w:w="2160" w:type="dxa"/>
          </w:tcPr>
          <w:p w:rsidR="00EB1DAC" w:rsidRPr="00EB1DAC" w:rsidRDefault="00EB1DAC" w:rsidP="00EB1DAC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Общий белок, г/л</w:t>
            </w:r>
          </w:p>
        </w:tc>
        <w:tc>
          <w:tcPr>
            <w:tcW w:w="1357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74,8±0,92</w:t>
            </w:r>
          </w:p>
        </w:tc>
        <w:tc>
          <w:tcPr>
            <w:tcW w:w="1357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78,5±0,89</w:t>
            </w:r>
          </w:p>
        </w:tc>
        <w:tc>
          <w:tcPr>
            <w:tcW w:w="1246" w:type="dxa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78,9±0,55</w:t>
            </w:r>
          </w:p>
        </w:tc>
      </w:tr>
      <w:tr w:rsidR="00EB1DAC" w:rsidRPr="00EB1DAC" w:rsidTr="00EB1DAC">
        <w:tc>
          <w:tcPr>
            <w:tcW w:w="2160" w:type="dxa"/>
          </w:tcPr>
          <w:p w:rsidR="00EB1DAC" w:rsidRPr="00EB1DAC" w:rsidRDefault="00EB1DAC" w:rsidP="00EB1DAC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Альбумины, г/л</w:t>
            </w:r>
          </w:p>
        </w:tc>
        <w:tc>
          <w:tcPr>
            <w:tcW w:w="1357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29,2±0,39</w:t>
            </w:r>
          </w:p>
        </w:tc>
        <w:tc>
          <w:tcPr>
            <w:tcW w:w="1357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32,6±0,50</w:t>
            </w:r>
          </w:p>
        </w:tc>
        <w:tc>
          <w:tcPr>
            <w:tcW w:w="1246" w:type="dxa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32,9±0,30</w:t>
            </w:r>
          </w:p>
        </w:tc>
      </w:tr>
      <w:tr w:rsidR="00EB1DAC" w:rsidRPr="00EB1DAC" w:rsidTr="00EB1DAC">
        <w:tc>
          <w:tcPr>
            <w:tcW w:w="2160" w:type="dxa"/>
          </w:tcPr>
          <w:p w:rsidR="00EB1DAC" w:rsidRPr="00EB1DAC" w:rsidRDefault="00EB1DAC" w:rsidP="00EB1DAC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Глобулины, г/л:</w:t>
            </w:r>
          </w:p>
        </w:tc>
        <w:tc>
          <w:tcPr>
            <w:tcW w:w="1357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45,6±0,55</w:t>
            </w:r>
          </w:p>
        </w:tc>
        <w:tc>
          <w:tcPr>
            <w:tcW w:w="1357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45,9±0,45</w:t>
            </w:r>
          </w:p>
        </w:tc>
        <w:tc>
          <w:tcPr>
            <w:tcW w:w="1246" w:type="dxa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46,0±0,34</w:t>
            </w:r>
          </w:p>
        </w:tc>
      </w:tr>
      <w:tr w:rsidR="00EB1DAC" w:rsidRPr="00EB1DAC" w:rsidTr="00EB1DAC">
        <w:tc>
          <w:tcPr>
            <w:tcW w:w="2160" w:type="dxa"/>
          </w:tcPr>
          <w:p w:rsidR="00EB1DAC" w:rsidRPr="00EB1DAC" w:rsidRDefault="00EB1DAC" w:rsidP="00EB1DAC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в т.ч. альфа</w:t>
            </w:r>
          </w:p>
        </w:tc>
        <w:tc>
          <w:tcPr>
            <w:tcW w:w="1357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13,5±0,12</w:t>
            </w:r>
          </w:p>
        </w:tc>
        <w:tc>
          <w:tcPr>
            <w:tcW w:w="1357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12,4±0,10</w:t>
            </w:r>
          </w:p>
        </w:tc>
        <w:tc>
          <w:tcPr>
            <w:tcW w:w="1246" w:type="dxa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12,1±0,11</w:t>
            </w:r>
          </w:p>
        </w:tc>
      </w:tr>
      <w:tr w:rsidR="00EB1DAC" w:rsidRPr="00EB1DAC" w:rsidTr="00EB1DAC">
        <w:tc>
          <w:tcPr>
            <w:tcW w:w="2160" w:type="dxa"/>
          </w:tcPr>
          <w:p w:rsidR="00EB1DAC" w:rsidRPr="00EB1DAC" w:rsidRDefault="00EB1DAC" w:rsidP="00EB1DAC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 xml:space="preserve">          бета</w:t>
            </w:r>
          </w:p>
        </w:tc>
        <w:tc>
          <w:tcPr>
            <w:tcW w:w="1357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11,2±0,17</w:t>
            </w:r>
          </w:p>
        </w:tc>
        <w:tc>
          <w:tcPr>
            <w:tcW w:w="1357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10,8±0,17</w:t>
            </w:r>
          </w:p>
        </w:tc>
        <w:tc>
          <w:tcPr>
            <w:tcW w:w="1246" w:type="dxa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10,6±0,19</w:t>
            </w:r>
          </w:p>
        </w:tc>
      </w:tr>
      <w:tr w:rsidR="00EB1DAC" w:rsidRPr="00EB1DAC" w:rsidTr="00EB1DAC">
        <w:tc>
          <w:tcPr>
            <w:tcW w:w="2160" w:type="dxa"/>
          </w:tcPr>
          <w:p w:rsidR="00EB1DAC" w:rsidRPr="00EB1DAC" w:rsidRDefault="00EB1DAC" w:rsidP="00EB1DAC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 xml:space="preserve">          гамма</w:t>
            </w:r>
          </w:p>
        </w:tc>
        <w:tc>
          <w:tcPr>
            <w:tcW w:w="1357" w:type="dxa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20,9±0,33</w:t>
            </w:r>
          </w:p>
        </w:tc>
        <w:tc>
          <w:tcPr>
            <w:tcW w:w="1357" w:type="dxa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22,8±0,29</w:t>
            </w:r>
          </w:p>
        </w:tc>
        <w:tc>
          <w:tcPr>
            <w:tcW w:w="1246" w:type="dxa"/>
          </w:tcPr>
          <w:p w:rsidR="00EB1DAC" w:rsidRPr="00EB1DAC" w:rsidRDefault="00EB1DAC" w:rsidP="00EB1DAC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23,3±0,27</w:t>
            </w:r>
          </w:p>
        </w:tc>
      </w:tr>
    </w:tbl>
    <w:p w:rsidR="00EB1DAC" w:rsidRPr="006E5CFF" w:rsidRDefault="00EB1DAC" w:rsidP="00EB1DAC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6E5CFF">
        <w:rPr>
          <w:sz w:val="20"/>
          <w:szCs w:val="20"/>
        </w:rPr>
        <w:t>Сле</w:t>
      </w:r>
      <w:r>
        <w:rPr>
          <w:sz w:val="20"/>
          <w:szCs w:val="20"/>
        </w:rPr>
        <w:t xml:space="preserve">дует </w:t>
      </w:r>
      <w:r w:rsidRPr="006E5CFF">
        <w:rPr>
          <w:sz w:val="20"/>
          <w:szCs w:val="20"/>
        </w:rPr>
        <w:t>констатировать тот фа</w:t>
      </w:r>
      <w:r>
        <w:rPr>
          <w:sz w:val="20"/>
          <w:szCs w:val="20"/>
        </w:rPr>
        <w:t xml:space="preserve">кт, что в конце опыта у телят, </w:t>
      </w:r>
      <w:r w:rsidRPr="006E5CFF">
        <w:rPr>
          <w:sz w:val="20"/>
          <w:szCs w:val="20"/>
        </w:rPr>
        <w:t>получавших гуминовые препараты из сапроп</w:t>
      </w:r>
      <w:r w:rsidRPr="006E5CFF">
        <w:rPr>
          <w:sz w:val="20"/>
          <w:szCs w:val="20"/>
        </w:rPr>
        <w:t>е</w:t>
      </w:r>
      <w:r w:rsidRPr="006E5CFF">
        <w:rPr>
          <w:sz w:val="20"/>
          <w:szCs w:val="20"/>
        </w:rPr>
        <w:t>ля, содержание</w:t>
      </w:r>
      <w:r>
        <w:rPr>
          <w:sz w:val="20"/>
          <w:szCs w:val="20"/>
        </w:rPr>
        <w:t xml:space="preserve"> белка</w:t>
      </w:r>
      <w:r w:rsidRPr="006E5CFF">
        <w:rPr>
          <w:sz w:val="20"/>
          <w:szCs w:val="20"/>
        </w:rPr>
        <w:t xml:space="preserve"> было выше 4,9-5,5% по сравнению с контролем. В нашем опыте раз</w:t>
      </w:r>
      <w:r>
        <w:rPr>
          <w:sz w:val="20"/>
          <w:szCs w:val="20"/>
        </w:rPr>
        <w:t>ница между</w:t>
      </w:r>
      <w:r w:rsidRPr="006E5CFF">
        <w:rPr>
          <w:sz w:val="20"/>
          <w:szCs w:val="20"/>
        </w:rPr>
        <w:t xml:space="preserve"> группами была недостоверной, п</w:t>
      </w:r>
      <w:r>
        <w:rPr>
          <w:sz w:val="20"/>
          <w:szCs w:val="20"/>
        </w:rPr>
        <w:t xml:space="preserve">оказатели находились в пределах </w:t>
      </w:r>
      <w:r w:rsidRPr="006E5CFF">
        <w:rPr>
          <w:sz w:val="20"/>
          <w:szCs w:val="20"/>
        </w:rPr>
        <w:t>фи</w:t>
      </w:r>
      <w:r>
        <w:rPr>
          <w:sz w:val="20"/>
          <w:szCs w:val="20"/>
        </w:rPr>
        <w:t xml:space="preserve">зиологической </w:t>
      </w:r>
      <w:r w:rsidRPr="006E5CFF">
        <w:rPr>
          <w:sz w:val="20"/>
          <w:szCs w:val="20"/>
        </w:rPr>
        <w:t>нормы. Также произошло и перера</w:t>
      </w:r>
      <w:r w:rsidRPr="006E5CFF">
        <w:rPr>
          <w:sz w:val="20"/>
          <w:szCs w:val="20"/>
        </w:rPr>
        <w:t>с</w:t>
      </w:r>
      <w:r w:rsidRPr="006E5CFF">
        <w:rPr>
          <w:sz w:val="20"/>
          <w:szCs w:val="20"/>
        </w:rPr>
        <w:t>пр</w:t>
      </w:r>
      <w:r w:rsidRPr="006E5CFF">
        <w:rPr>
          <w:sz w:val="20"/>
          <w:szCs w:val="20"/>
        </w:rPr>
        <w:t>е</w:t>
      </w:r>
      <w:r w:rsidRPr="006E5CFF">
        <w:rPr>
          <w:sz w:val="20"/>
          <w:szCs w:val="20"/>
        </w:rPr>
        <w:t>деление белковых фракций. У телят опытных групп увеличилось содержание гамма-глобулинов на 8,6-11,5%.</w:t>
      </w:r>
      <w:r>
        <w:rPr>
          <w:sz w:val="20"/>
          <w:szCs w:val="20"/>
        </w:rPr>
        <w:t xml:space="preserve"> </w:t>
      </w:r>
      <w:r w:rsidRPr="006E5CFF">
        <w:rPr>
          <w:sz w:val="20"/>
          <w:szCs w:val="20"/>
        </w:rPr>
        <w:t>Повышение содержания общего белка свидетельствует, что гуминовые препараты интенсифицируют процессы белко</w:t>
      </w:r>
      <w:r>
        <w:rPr>
          <w:sz w:val="20"/>
          <w:szCs w:val="20"/>
        </w:rPr>
        <w:t xml:space="preserve">вого синтеза, а </w:t>
      </w:r>
      <w:r w:rsidRPr="006E5CFF">
        <w:rPr>
          <w:sz w:val="20"/>
          <w:szCs w:val="20"/>
        </w:rPr>
        <w:t>общих глобулинов, в частности гамма-глобулинов</w:t>
      </w:r>
      <w:r>
        <w:rPr>
          <w:sz w:val="20"/>
          <w:szCs w:val="20"/>
        </w:rPr>
        <w:t>,</w:t>
      </w:r>
      <w:r w:rsidRPr="006E5C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 более высокой </w:t>
      </w:r>
      <w:r w:rsidRPr="006E5CFF">
        <w:rPr>
          <w:sz w:val="20"/>
          <w:szCs w:val="20"/>
        </w:rPr>
        <w:t>иммуноби</w:t>
      </w:r>
      <w:r w:rsidRPr="006E5CFF">
        <w:rPr>
          <w:sz w:val="20"/>
          <w:szCs w:val="20"/>
        </w:rPr>
        <w:t>о</w:t>
      </w:r>
      <w:r w:rsidRPr="006E5CFF">
        <w:rPr>
          <w:sz w:val="20"/>
          <w:szCs w:val="20"/>
        </w:rPr>
        <w:t>логической реактивности теля</w:t>
      </w:r>
      <w:r>
        <w:rPr>
          <w:sz w:val="20"/>
          <w:szCs w:val="20"/>
        </w:rPr>
        <w:t xml:space="preserve">т данных групп, </w:t>
      </w:r>
      <w:r w:rsidRPr="006E5CFF">
        <w:rPr>
          <w:sz w:val="20"/>
          <w:szCs w:val="20"/>
        </w:rPr>
        <w:t>а, следовательно, о способности биопрепаратов укреплять и</w:t>
      </w:r>
      <w:r w:rsidRPr="006E5CFF">
        <w:rPr>
          <w:sz w:val="20"/>
          <w:szCs w:val="20"/>
        </w:rPr>
        <w:t>м</w:t>
      </w:r>
      <w:r w:rsidRPr="006E5CFF">
        <w:rPr>
          <w:sz w:val="20"/>
          <w:szCs w:val="20"/>
        </w:rPr>
        <w:t>мунную защиту.</w:t>
      </w:r>
    </w:p>
    <w:p w:rsidR="00EB1DAC" w:rsidRPr="006E5CFF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результате</w:t>
      </w:r>
      <w:r w:rsidRPr="006E5CFF">
        <w:rPr>
          <w:sz w:val="20"/>
          <w:szCs w:val="20"/>
        </w:rPr>
        <w:t xml:space="preserve"> исследований </w:t>
      </w:r>
      <w:r>
        <w:rPr>
          <w:sz w:val="20"/>
          <w:szCs w:val="20"/>
        </w:rPr>
        <w:t xml:space="preserve">было установлено положительное </w:t>
      </w:r>
      <w:r w:rsidRPr="006E5CFF">
        <w:rPr>
          <w:sz w:val="20"/>
          <w:szCs w:val="20"/>
        </w:rPr>
        <w:t>влия</w:t>
      </w:r>
      <w:r>
        <w:rPr>
          <w:sz w:val="20"/>
          <w:szCs w:val="20"/>
        </w:rPr>
        <w:t>ние</w:t>
      </w:r>
      <w:r w:rsidRPr="006E5CFF">
        <w:rPr>
          <w:sz w:val="20"/>
          <w:szCs w:val="20"/>
        </w:rPr>
        <w:t xml:space="preserve"> гуминовых препаратов на естестве</w:t>
      </w:r>
      <w:r w:rsidRPr="006E5CFF">
        <w:rPr>
          <w:sz w:val="20"/>
          <w:szCs w:val="20"/>
        </w:rPr>
        <w:t>н</w:t>
      </w:r>
      <w:r w:rsidRPr="006E5CFF">
        <w:rPr>
          <w:sz w:val="20"/>
          <w:szCs w:val="20"/>
        </w:rPr>
        <w:t>ную резистент</w:t>
      </w:r>
      <w:r>
        <w:rPr>
          <w:sz w:val="20"/>
          <w:szCs w:val="20"/>
        </w:rPr>
        <w:t xml:space="preserve">ность телят. </w:t>
      </w:r>
      <w:r w:rsidRPr="006E5CFF">
        <w:rPr>
          <w:sz w:val="20"/>
          <w:szCs w:val="20"/>
        </w:rPr>
        <w:t>В начале научно-хозяйственного опыта</w:t>
      </w:r>
      <w:r>
        <w:rPr>
          <w:sz w:val="20"/>
          <w:szCs w:val="20"/>
        </w:rPr>
        <w:t xml:space="preserve"> </w:t>
      </w:r>
      <w:r w:rsidRPr="006E5CFF">
        <w:rPr>
          <w:sz w:val="20"/>
          <w:szCs w:val="20"/>
        </w:rPr>
        <w:t>естественная резистентность аналогов все</w:t>
      </w:r>
      <w:r>
        <w:rPr>
          <w:sz w:val="20"/>
          <w:szCs w:val="20"/>
        </w:rPr>
        <w:t xml:space="preserve">х групп была примерно одинаковой </w:t>
      </w:r>
      <w:r w:rsidRPr="006E5CFF">
        <w:rPr>
          <w:sz w:val="20"/>
          <w:szCs w:val="20"/>
        </w:rPr>
        <w:t xml:space="preserve">(БАСК – </w:t>
      </w:r>
      <w:r>
        <w:rPr>
          <w:sz w:val="20"/>
          <w:szCs w:val="20"/>
        </w:rPr>
        <w:t>53,16-53,22%, ЛАСК – 6,38-6,64%</w:t>
      </w:r>
      <w:r w:rsidRPr="006E5CFF">
        <w:rPr>
          <w:sz w:val="20"/>
          <w:szCs w:val="20"/>
        </w:rPr>
        <w:t>). К концу опыта возросла бак</w:t>
      </w:r>
      <w:r>
        <w:rPr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рицидная активность на 5,32-5,46</w:t>
      </w:r>
      <w:r w:rsidRPr="006E5CFF">
        <w:rPr>
          <w:sz w:val="20"/>
          <w:szCs w:val="20"/>
        </w:rPr>
        <w:t>%, ли</w:t>
      </w:r>
      <w:r>
        <w:rPr>
          <w:sz w:val="20"/>
          <w:szCs w:val="20"/>
        </w:rPr>
        <w:t>зоцимная активность на 0,78-0,80%</w:t>
      </w:r>
      <w:r w:rsidRPr="006E5CFF">
        <w:rPr>
          <w:sz w:val="20"/>
          <w:szCs w:val="20"/>
        </w:rPr>
        <w:t>. Следова</w:t>
      </w:r>
      <w:r>
        <w:rPr>
          <w:sz w:val="20"/>
          <w:szCs w:val="20"/>
        </w:rPr>
        <w:t xml:space="preserve">тельно, в течение опыта </w:t>
      </w:r>
      <w:r w:rsidRPr="006E5CFF">
        <w:rPr>
          <w:sz w:val="20"/>
          <w:szCs w:val="20"/>
        </w:rPr>
        <w:t>значительно естественная резистентность повыш</w:t>
      </w:r>
      <w:r w:rsidRPr="006E5CFF">
        <w:rPr>
          <w:sz w:val="20"/>
          <w:szCs w:val="20"/>
        </w:rPr>
        <w:t>а</w:t>
      </w:r>
      <w:r w:rsidRPr="006E5CFF">
        <w:rPr>
          <w:sz w:val="20"/>
          <w:szCs w:val="20"/>
        </w:rPr>
        <w:t xml:space="preserve">лась у животных, в рационы которых дополнительно были введены биопрепараты из сапропеля. </w:t>
      </w:r>
    </w:p>
    <w:p w:rsidR="00EB1DAC" w:rsidRPr="006E5CFF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6E5CFF">
        <w:rPr>
          <w:sz w:val="20"/>
          <w:szCs w:val="20"/>
        </w:rPr>
        <w:t>репараты ГП1 и ГП2 являю</w:t>
      </w:r>
      <w:r>
        <w:rPr>
          <w:sz w:val="20"/>
          <w:szCs w:val="20"/>
        </w:rPr>
        <w:t>тся хорошим средством активации</w:t>
      </w:r>
      <w:r w:rsidRPr="006E5CFF">
        <w:rPr>
          <w:sz w:val="20"/>
          <w:szCs w:val="20"/>
        </w:rPr>
        <w:t xml:space="preserve"> как гуморальных, так и клеточных факторов естественной резистентности телят, что положительно отразилось на заболеваемости и сохранности те</w:t>
      </w:r>
      <w:r>
        <w:rPr>
          <w:sz w:val="20"/>
          <w:szCs w:val="20"/>
        </w:rPr>
        <w:t>лят</w:t>
      </w:r>
      <w:r w:rsidRPr="006E5CF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E5CFF">
        <w:rPr>
          <w:sz w:val="20"/>
          <w:szCs w:val="20"/>
        </w:rPr>
        <w:t>Р</w:t>
      </w:r>
      <w:r w:rsidRPr="006E5CFF">
        <w:rPr>
          <w:sz w:val="20"/>
          <w:szCs w:val="20"/>
        </w:rPr>
        <w:t>е</w:t>
      </w:r>
      <w:r w:rsidRPr="006E5CFF">
        <w:rPr>
          <w:sz w:val="20"/>
          <w:szCs w:val="20"/>
        </w:rPr>
        <w:t>зультаты исследований свидетельствуют, что среди телят, которые получали с ЗЦМ биологически активные д</w:t>
      </w:r>
      <w:r w:rsidRPr="006E5CFF">
        <w:rPr>
          <w:sz w:val="20"/>
          <w:szCs w:val="20"/>
        </w:rPr>
        <w:t>о</w:t>
      </w:r>
      <w:r w:rsidRPr="006E5CFF">
        <w:rPr>
          <w:sz w:val="20"/>
          <w:szCs w:val="20"/>
        </w:rPr>
        <w:t>бавки из сапропеля, не отмечено заболеваний. В первой конт</w:t>
      </w:r>
      <w:r>
        <w:rPr>
          <w:sz w:val="20"/>
          <w:szCs w:val="20"/>
        </w:rPr>
        <w:t xml:space="preserve">рольной группе зарегистрировано </w:t>
      </w:r>
      <w:r w:rsidRPr="006E5CFF">
        <w:rPr>
          <w:sz w:val="20"/>
          <w:szCs w:val="20"/>
        </w:rPr>
        <w:t>заболевание телят диспепсией, процент заболеваемости составил 20,0%. Болезнь протекала</w:t>
      </w:r>
      <w:r>
        <w:rPr>
          <w:sz w:val="20"/>
          <w:szCs w:val="20"/>
        </w:rPr>
        <w:t xml:space="preserve"> в течение 6 дней. На основании </w:t>
      </w:r>
      <w:r w:rsidRPr="006E5CFF">
        <w:rPr>
          <w:sz w:val="20"/>
          <w:szCs w:val="20"/>
        </w:rPr>
        <w:t>вышеизложенного можно сделать вывод о положительном  влиянии гуминовых препаратов ГП1 и ГП2 на ест</w:t>
      </w:r>
      <w:r w:rsidRPr="006E5CFF">
        <w:rPr>
          <w:sz w:val="20"/>
          <w:szCs w:val="20"/>
        </w:rPr>
        <w:t>е</w:t>
      </w:r>
      <w:r w:rsidRPr="006E5CFF">
        <w:rPr>
          <w:sz w:val="20"/>
          <w:szCs w:val="20"/>
        </w:rPr>
        <w:t>стве</w:t>
      </w:r>
      <w:r w:rsidRPr="006E5CFF">
        <w:rPr>
          <w:sz w:val="20"/>
          <w:szCs w:val="20"/>
        </w:rPr>
        <w:t>н</w:t>
      </w:r>
      <w:r w:rsidRPr="006E5CFF">
        <w:rPr>
          <w:sz w:val="20"/>
          <w:szCs w:val="20"/>
        </w:rPr>
        <w:t>ную резистентность телят и их сохранность.</w:t>
      </w:r>
    </w:p>
    <w:p w:rsidR="00EB1DAC" w:rsidRPr="006E5CFF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 w:rsidRPr="006E5CFF">
        <w:rPr>
          <w:sz w:val="20"/>
          <w:szCs w:val="20"/>
        </w:rPr>
        <w:t>На основании контрольных кормлений был определен расход кормов за период эксперимента, а также з</w:t>
      </w:r>
      <w:r w:rsidRPr="006E5CFF">
        <w:rPr>
          <w:sz w:val="20"/>
          <w:szCs w:val="20"/>
        </w:rPr>
        <w:t>а</w:t>
      </w:r>
      <w:r w:rsidRPr="006E5CFF">
        <w:rPr>
          <w:sz w:val="20"/>
          <w:szCs w:val="20"/>
        </w:rPr>
        <w:t>траты кормовых единиц и переваримого протеи</w:t>
      </w:r>
      <w:r>
        <w:rPr>
          <w:sz w:val="20"/>
          <w:szCs w:val="20"/>
        </w:rPr>
        <w:t>на на един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цу продукции (таблица </w:t>
      </w:r>
      <w:r w:rsidRPr="006E5CFF">
        <w:rPr>
          <w:sz w:val="20"/>
          <w:szCs w:val="20"/>
        </w:rPr>
        <w:t>5).</w:t>
      </w:r>
    </w:p>
    <w:p w:rsidR="00EB1DAC" w:rsidRDefault="00EB1DAC" w:rsidP="00EB1DAC">
      <w:pPr>
        <w:widowControl w:val="0"/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</w:t>
      </w:r>
      <w:r w:rsidRPr="006E5CFF">
        <w:rPr>
          <w:sz w:val="20"/>
          <w:szCs w:val="20"/>
        </w:rPr>
        <w:t>5 – Затраты кормов на единицу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1287"/>
        <w:gridCol w:w="1226"/>
        <w:gridCol w:w="1115"/>
      </w:tblGrid>
      <w:tr w:rsidR="00EB1DAC" w:rsidRPr="00EB1DAC" w:rsidTr="00EB1DAC">
        <w:tc>
          <w:tcPr>
            <w:tcW w:w="2492" w:type="dxa"/>
            <w:vMerge w:val="restart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Показатели</w:t>
            </w:r>
          </w:p>
        </w:tc>
        <w:tc>
          <w:tcPr>
            <w:tcW w:w="3628" w:type="dxa"/>
            <w:gridSpan w:val="3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Группы</w:t>
            </w:r>
          </w:p>
        </w:tc>
      </w:tr>
      <w:tr w:rsidR="00EB1DAC" w:rsidRPr="00EB1DAC" w:rsidTr="00EB1DAC">
        <w:tc>
          <w:tcPr>
            <w:tcW w:w="2492" w:type="dxa"/>
            <w:vMerge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1-конт-рольная</w:t>
            </w:r>
          </w:p>
        </w:tc>
        <w:tc>
          <w:tcPr>
            <w:tcW w:w="1226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2-опытная</w:t>
            </w:r>
          </w:p>
        </w:tc>
        <w:tc>
          <w:tcPr>
            <w:tcW w:w="1115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72" w:right="-108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3-опытная</w:t>
            </w:r>
          </w:p>
        </w:tc>
      </w:tr>
      <w:tr w:rsidR="00EB1DAC" w:rsidRPr="00EB1DAC" w:rsidTr="00EB1DAC">
        <w:tc>
          <w:tcPr>
            <w:tcW w:w="6120" w:type="dxa"/>
            <w:gridSpan w:val="4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Затрачено всего, кг:</w:t>
            </w:r>
          </w:p>
        </w:tc>
      </w:tr>
      <w:tr w:rsidR="00EB1DAC" w:rsidRPr="00EB1DAC" w:rsidTr="00EB1DAC">
        <w:tc>
          <w:tcPr>
            <w:tcW w:w="2492" w:type="dxa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кормовых единиц</w:t>
            </w:r>
          </w:p>
        </w:tc>
        <w:tc>
          <w:tcPr>
            <w:tcW w:w="1287" w:type="dxa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303,2</w:t>
            </w:r>
          </w:p>
        </w:tc>
        <w:tc>
          <w:tcPr>
            <w:tcW w:w="1226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303,4</w:t>
            </w:r>
          </w:p>
        </w:tc>
        <w:tc>
          <w:tcPr>
            <w:tcW w:w="1115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303,7</w:t>
            </w:r>
          </w:p>
        </w:tc>
      </w:tr>
      <w:tr w:rsidR="00EB1DAC" w:rsidRPr="00EB1DAC" w:rsidTr="00EB1DAC">
        <w:tc>
          <w:tcPr>
            <w:tcW w:w="2492" w:type="dxa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lastRenderedPageBreak/>
              <w:t>переваримого протеина</w:t>
            </w:r>
          </w:p>
        </w:tc>
        <w:tc>
          <w:tcPr>
            <w:tcW w:w="1287" w:type="dxa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37,5</w:t>
            </w:r>
          </w:p>
        </w:tc>
        <w:tc>
          <w:tcPr>
            <w:tcW w:w="1226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37,55</w:t>
            </w:r>
          </w:p>
        </w:tc>
        <w:tc>
          <w:tcPr>
            <w:tcW w:w="1115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37,59</w:t>
            </w:r>
          </w:p>
        </w:tc>
      </w:tr>
      <w:tr w:rsidR="00EB1DAC" w:rsidRPr="00EB1DAC" w:rsidTr="00EB1DAC">
        <w:tc>
          <w:tcPr>
            <w:tcW w:w="2492" w:type="dxa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прирост за опыт, кг</w:t>
            </w:r>
          </w:p>
        </w:tc>
        <w:tc>
          <w:tcPr>
            <w:tcW w:w="1287" w:type="dxa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72,3</w:t>
            </w:r>
          </w:p>
        </w:tc>
        <w:tc>
          <w:tcPr>
            <w:tcW w:w="1226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76,4</w:t>
            </w:r>
          </w:p>
        </w:tc>
        <w:tc>
          <w:tcPr>
            <w:tcW w:w="1115" w:type="dxa"/>
            <w:vAlign w:val="center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76,9</w:t>
            </w:r>
          </w:p>
        </w:tc>
      </w:tr>
      <w:tr w:rsidR="00EB1DAC" w:rsidRPr="00EB1DAC" w:rsidTr="00EB1DAC">
        <w:tc>
          <w:tcPr>
            <w:tcW w:w="6120" w:type="dxa"/>
            <w:gridSpan w:val="4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 xml:space="preserve">Затрачено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B1DAC">
                <w:rPr>
                  <w:sz w:val="20"/>
                  <w:szCs w:val="20"/>
                </w:rPr>
                <w:t>1 кг</w:t>
              </w:r>
            </w:smartTag>
            <w:r w:rsidRPr="00EB1DAC">
              <w:rPr>
                <w:sz w:val="20"/>
                <w:szCs w:val="20"/>
              </w:rPr>
              <w:t xml:space="preserve"> прироста:</w:t>
            </w:r>
          </w:p>
        </w:tc>
      </w:tr>
      <w:tr w:rsidR="00EB1DAC" w:rsidRPr="00EB1DAC" w:rsidTr="00EB1DAC">
        <w:tc>
          <w:tcPr>
            <w:tcW w:w="2492" w:type="dxa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кормовых единиц, кг</w:t>
            </w:r>
          </w:p>
        </w:tc>
        <w:tc>
          <w:tcPr>
            <w:tcW w:w="1287" w:type="dxa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4,19</w:t>
            </w:r>
          </w:p>
        </w:tc>
        <w:tc>
          <w:tcPr>
            <w:tcW w:w="1226" w:type="dxa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3,97</w:t>
            </w:r>
          </w:p>
        </w:tc>
        <w:tc>
          <w:tcPr>
            <w:tcW w:w="1115" w:type="dxa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3,95</w:t>
            </w:r>
          </w:p>
        </w:tc>
      </w:tr>
      <w:tr w:rsidR="00EB1DAC" w:rsidRPr="00EB1DAC" w:rsidTr="00EB1DAC">
        <w:tc>
          <w:tcPr>
            <w:tcW w:w="2492" w:type="dxa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both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переваримого протеина, г</w:t>
            </w:r>
          </w:p>
        </w:tc>
        <w:tc>
          <w:tcPr>
            <w:tcW w:w="1287" w:type="dxa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519,0</w:t>
            </w:r>
          </w:p>
        </w:tc>
        <w:tc>
          <w:tcPr>
            <w:tcW w:w="1226" w:type="dxa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492,0</w:t>
            </w:r>
          </w:p>
        </w:tc>
        <w:tc>
          <w:tcPr>
            <w:tcW w:w="1115" w:type="dxa"/>
          </w:tcPr>
          <w:p w:rsidR="00EB1DAC" w:rsidRPr="00EB1DAC" w:rsidRDefault="00EB1DAC" w:rsidP="00EB1DAC">
            <w:pPr>
              <w:widowControl w:val="0"/>
              <w:spacing w:after="20"/>
              <w:ind w:left="72"/>
              <w:jc w:val="center"/>
              <w:rPr>
                <w:sz w:val="20"/>
                <w:szCs w:val="20"/>
              </w:rPr>
            </w:pPr>
            <w:r w:rsidRPr="00EB1DAC">
              <w:rPr>
                <w:sz w:val="20"/>
                <w:szCs w:val="20"/>
              </w:rPr>
              <w:t>489,0</w:t>
            </w:r>
          </w:p>
        </w:tc>
      </w:tr>
    </w:tbl>
    <w:p w:rsidR="00EB1DAC" w:rsidRPr="006E5CFF" w:rsidRDefault="00EB1DAC" w:rsidP="00EB1DAC">
      <w:pPr>
        <w:widowControl w:val="0"/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Из данных таблицы 5 видно, что</w:t>
      </w:r>
      <w:r w:rsidRPr="006E5C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более высокие приросты </w:t>
      </w:r>
      <w:r w:rsidRPr="006E5CFF">
        <w:rPr>
          <w:sz w:val="20"/>
          <w:szCs w:val="20"/>
        </w:rPr>
        <w:t>живой массы животных опытных групп позволили снизить затраты кормовых единиц и переваримого протеина на единицу продукции. В опытных группах затр</w:t>
      </w:r>
      <w:r w:rsidRPr="006E5CFF">
        <w:rPr>
          <w:sz w:val="20"/>
          <w:szCs w:val="20"/>
        </w:rPr>
        <w:t>а</w:t>
      </w:r>
      <w:r w:rsidRPr="006E5CFF">
        <w:rPr>
          <w:sz w:val="20"/>
          <w:szCs w:val="20"/>
        </w:rPr>
        <w:t xml:space="preserve">ты корма на </w:t>
      </w:r>
      <w:smartTag w:uri="urn:schemas-microsoft-com:office:smarttags" w:element="metricconverter">
        <w:smartTagPr>
          <w:attr w:name="ProductID" w:val="1 кг"/>
        </w:smartTagPr>
        <w:r w:rsidRPr="006E5CFF">
          <w:rPr>
            <w:sz w:val="20"/>
            <w:szCs w:val="20"/>
          </w:rPr>
          <w:t>1 кг</w:t>
        </w:r>
      </w:smartTag>
      <w:r w:rsidRPr="006E5CFF">
        <w:rPr>
          <w:sz w:val="20"/>
          <w:szCs w:val="20"/>
        </w:rPr>
        <w:t xml:space="preserve"> прироста составили 3,97 – 3,95 корм. ед., что на 5,3 - 5,7% ниже</w:t>
      </w:r>
      <w:r>
        <w:rPr>
          <w:sz w:val="20"/>
          <w:szCs w:val="20"/>
        </w:rPr>
        <w:t>,</w:t>
      </w:r>
      <w:r w:rsidRPr="006E5CFF">
        <w:rPr>
          <w:sz w:val="20"/>
          <w:szCs w:val="20"/>
        </w:rPr>
        <w:t xml:space="preserve"> чем в контроле. Телята опы</w:t>
      </w:r>
      <w:r w:rsidRPr="006E5CFF">
        <w:rPr>
          <w:sz w:val="20"/>
          <w:szCs w:val="20"/>
        </w:rPr>
        <w:t>т</w:t>
      </w:r>
      <w:r w:rsidRPr="006E5CFF">
        <w:rPr>
          <w:sz w:val="20"/>
          <w:szCs w:val="20"/>
        </w:rPr>
        <w:t xml:space="preserve">ных групп на </w:t>
      </w:r>
      <w:smartTag w:uri="urn:schemas-microsoft-com:office:smarttags" w:element="metricconverter">
        <w:smartTagPr>
          <w:attr w:name="ProductID" w:val="1 кг"/>
        </w:smartTagPr>
        <w:r w:rsidRPr="006E5CFF">
          <w:rPr>
            <w:sz w:val="20"/>
            <w:szCs w:val="20"/>
          </w:rPr>
          <w:t>1 кг</w:t>
        </w:r>
      </w:smartTag>
      <w:r w:rsidRPr="006E5CFF">
        <w:rPr>
          <w:sz w:val="20"/>
          <w:szCs w:val="20"/>
        </w:rPr>
        <w:t xml:space="preserve"> прироста затрачивали 492-</w:t>
      </w:r>
      <w:smartTag w:uri="urn:schemas-microsoft-com:office:smarttags" w:element="metricconverter">
        <w:smartTagPr>
          <w:attr w:name="ProductID" w:val="489 г"/>
        </w:smartTagPr>
        <w:r w:rsidRPr="006E5CFF">
          <w:rPr>
            <w:sz w:val="20"/>
            <w:szCs w:val="20"/>
          </w:rPr>
          <w:t>489 г</w:t>
        </w:r>
      </w:smartTag>
      <w:r w:rsidRPr="006E5CFF">
        <w:rPr>
          <w:sz w:val="20"/>
          <w:szCs w:val="20"/>
        </w:rPr>
        <w:t xml:space="preserve"> переваримого протеина, что ниже по сравнению с контрол</w:t>
      </w:r>
      <w:r w:rsidRPr="006E5CFF">
        <w:rPr>
          <w:sz w:val="20"/>
          <w:szCs w:val="20"/>
        </w:rPr>
        <w:t>ь</w:t>
      </w:r>
      <w:r w:rsidRPr="006E5CFF">
        <w:rPr>
          <w:sz w:val="20"/>
          <w:szCs w:val="20"/>
        </w:rPr>
        <w:t xml:space="preserve">ной группой на 5,3-5,8%. </w:t>
      </w:r>
    </w:p>
    <w:p w:rsidR="00EB1DAC" w:rsidRPr="006E5CFF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 w:rsidRPr="006E5CFF">
        <w:rPr>
          <w:sz w:val="20"/>
          <w:szCs w:val="20"/>
        </w:rPr>
        <w:t>Снижение затрат питательных веществ на ед</w:t>
      </w:r>
      <w:r>
        <w:rPr>
          <w:sz w:val="20"/>
          <w:szCs w:val="20"/>
        </w:rPr>
        <w:t xml:space="preserve">иницу продукции свидетельствуют </w:t>
      </w:r>
      <w:r w:rsidRPr="006E5CFF">
        <w:rPr>
          <w:sz w:val="20"/>
          <w:szCs w:val="20"/>
        </w:rPr>
        <w:t>о том, что данны</w:t>
      </w:r>
      <w:r>
        <w:rPr>
          <w:sz w:val="20"/>
          <w:szCs w:val="20"/>
        </w:rPr>
        <w:t>е препар</w:t>
      </w:r>
      <w:r>
        <w:rPr>
          <w:sz w:val="20"/>
          <w:szCs w:val="20"/>
        </w:rPr>
        <w:t>а</w:t>
      </w:r>
      <w:r>
        <w:rPr>
          <w:sz w:val="20"/>
          <w:szCs w:val="20"/>
        </w:rPr>
        <w:t>ты</w:t>
      </w:r>
      <w:r w:rsidRPr="006E5CFF">
        <w:rPr>
          <w:sz w:val="20"/>
          <w:szCs w:val="20"/>
        </w:rPr>
        <w:t xml:space="preserve"> вызывают более интенсивный процесс обмена веществ в организме, а следовательно, и лучшее их использ</w:t>
      </w:r>
      <w:r w:rsidRPr="006E5CFF">
        <w:rPr>
          <w:sz w:val="20"/>
          <w:szCs w:val="20"/>
        </w:rPr>
        <w:t>о</w:t>
      </w:r>
      <w:r w:rsidRPr="006E5CFF">
        <w:rPr>
          <w:sz w:val="20"/>
          <w:szCs w:val="20"/>
        </w:rPr>
        <w:t>вание, что обуславливает экономию корма.</w:t>
      </w:r>
    </w:p>
    <w:p w:rsidR="00EB1DAC" w:rsidRDefault="00EB1DAC" w:rsidP="00EB1DAC">
      <w:pPr>
        <w:widowControl w:val="0"/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Заключение. </w:t>
      </w:r>
      <w:r w:rsidRPr="006E5CFF">
        <w:rPr>
          <w:sz w:val="20"/>
          <w:szCs w:val="20"/>
        </w:rPr>
        <w:t>Таким образом, использование биологически активных препаратов</w:t>
      </w:r>
      <w:r>
        <w:rPr>
          <w:sz w:val="20"/>
          <w:szCs w:val="20"/>
        </w:rPr>
        <w:t>,</w:t>
      </w:r>
      <w:r w:rsidRPr="006E5CFF">
        <w:rPr>
          <w:sz w:val="20"/>
          <w:szCs w:val="20"/>
        </w:rPr>
        <w:t xml:space="preserve"> полученных из сапропеля Ант-</w:t>
      </w:r>
      <w:r>
        <w:rPr>
          <w:sz w:val="20"/>
          <w:szCs w:val="20"/>
        </w:rPr>
        <w:t xml:space="preserve">озера, в рационах </w:t>
      </w:r>
      <w:r w:rsidRPr="006E5CFF">
        <w:rPr>
          <w:sz w:val="20"/>
          <w:szCs w:val="20"/>
        </w:rPr>
        <w:t>телят-молочников выявило их положительное влияние на жизнедеятельность и проду</w:t>
      </w:r>
      <w:r w:rsidRPr="006E5CFF">
        <w:rPr>
          <w:sz w:val="20"/>
          <w:szCs w:val="20"/>
        </w:rPr>
        <w:t>к</w:t>
      </w:r>
      <w:r w:rsidRPr="006E5CFF">
        <w:rPr>
          <w:sz w:val="20"/>
          <w:szCs w:val="20"/>
        </w:rPr>
        <w:t>тивнос</w:t>
      </w:r>
      <w:r>
        <w:rPr>
          <w:sz w:val="20"/>
          <w:szCs w:val="20"/>
        </w:rPr>
        <w:t xml:space="preserve">ть животных. Введение малых </w:t>
      </w:r>
      <w:r w:rsidRPr="006E5CFF">
        <w:rPr>
          <w:sz w:val="20"/>
          <w:szCs w:val="20"/>
        </w:rPr>
        <w:t>доз этих препара</w:t>
      </w:r>
      <w:r>
        <w:rPr>
          <w:sz w:val="20"/>
          <w:szCs w:val="20"/>
        </w:rPr>
        <w:t xml:space="preserve">тов в корм </w:t>
      </w:r>
      <w:r w:rsidRPr="006E5CFF">
        <w:rPr>
          <w:sz w:val="20"/>
          <w:szCs w:val="20"/>
        </w:rPr>
        <w:t xml:space="preserve">(0,2 мл на </w:t>
      </w:r>
      <w:smartTag w:uri="urn:schemas-microsoft-com:office:smarttags" w:element="metricconverter">
        <w:smartTagPr>
          <w:attr w:name="ProductID" w:val="1 кг"/>
        </w:smartTagPr>
        <w:r w:rsidRPr="006E5CFF">
          <w:rPr>
            <w:sz w:val="20"/>
            <w:szCs w:val="20"/>
          </w:rPr>
          <w:t>1 кг</w:t>
        </w:r>
      </w:smartTag>
      <w:r w:rsidRPr="006E5CFF">
        <w:rPr>
          <w:sz w:val="20"/>
          <w:szCs w:val="20"/>
        </w:rPr>
        <w:t xml:space="preserve"> живой массы) улучшает о</w:t>
      </w:r>
      <w:r w:rsidRPr="006E5CFF">
        <w:rPr>
          <w:sz w:val="20"/>
          <w:szCs w:val="20"/>
        </w:rPr>
        <w:t>б</w:t>
      </w:r>
      <w:r w:rsidRPr="006E5CFF">
        <w:rPr>
          <w:sz w:val="20"/>
          <w:szCs w:val="20"/>
        </w:rPr>
        <w:t>менные процессы, повышает продуктивность</w:t>
      </w:r>
      <w:r>
        <w:rPr>
          <w:sz w:val="20"/>
          <w:szCs w:val="20"/>
        </w:rPr>
        <w:t xml:space="preserve">, резистентность, способствует </w:t>
      </w:r>
      <w:r w:rsidRPr="006E5CFF">
        <w:rPr>
          <w:sz w:val="20"/>
          <w:szCs w:val="20"/>
        </w:rPr>
        <w:t>снижению затрат кормов на ед</w:t>
      </w:r>
      <w:r w:rsidRPr="006E5CFF">
        <w:rPr>
          <w:sz w:val="20"/>
          <w:szCs w:val="20"/>
        </w:rPr>
        <w:t>и</w:t>
      </w:r>
      <w:r w:rsidRPr="006E5CFF">
        <w:rPr>
          <w:sz w:val="20"/>
          <w:szCs w:val="20"/>
        </w:rPr>
        <w:t>ницу продукции.</w:t>
      </w:r>
    </w:p>
    <w:p w:rsidR="00EB1DAC" w:rsidRPr="001E6E7E" w:rsidRDefault="00EB1DAC" w:rsidP="00EB1DAC">
      <w:pPr>
        <w:widowControl w:val="0"/>
        <w:jc w:val="center"/>
        <w:rPr>
          <w:sz w:val="16"/>
          <w:szCs w:val="16"/>
        </w:rPr>
      </w:pPr>
      <w:r w:rsidRPr="001E6E7E">
        <w:rPr>
          <w:sz w:val="16"/>
          <w:szCs w:val="16"/>
        </w:rPr>
        <w:t>ЛИТЕРАТУРА</w:t>
      </w:r>
    </w:p>
    <w:p w:rsidR="00EB1DAC" w:rsidRPr="001E6E7E" w:rsidRDefault="00EB1DAC" w:rsidP="00EB1DAC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1E6E7E">
        <w:rPr>
          <w:sz w:val="16"/>
          <w:szCs w:val="16"/>
        </w:rPr>
        <w:t>Добрук, Е. А. Гуминовые препараты их сапропеля и торфа в рационах норок / Е.А. Добрук [и др.] // «Сельское хозяйство – проблемы и перспективы». Сборник научных трудов. УО «ГГАУ». – Гродно, 2003. - Т.1, Ч. 2. – С. 47-50.</w:t>
      </w:r>
    </w:p>
    <w:p w:rsidR="00EB1DAC" w:rsidRPr="001E6E7E" w:rsidRDefault="00EB1DAC" w:rsidP="00EB1DAC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1E6E7E">
        <w:rPr>
          <w:sz w:val="16"/>
          <w:szCs w:val="16"/>
        </w:rPr>
        <w:t>Добрук,  Е. А. Использование ростостимулирующих препаратов из сапропеля и торфа в рационах молодняка свиней / Е.А. Добрук [и др.] // «Сельское хозяйство - проблемы и перспективы». Сборник нау</w:t>
      </w:r>
      <w:r w:rsidRPr="001E6E7E">
        <w:rPr>
          <w:sz w:val="16"/>
          <w:szCs w:val="16"/>
        </w:rPr>
        <w:t>ч</w:t>
      </w:r>
      <w:r w:rsidRPr="001E6E7E">
        <w:rPr>
          <w:sz w:val="16"/>
          <w:szCs w:val="16"/>
        </w:rPr>
        <w:t>ных трудов УО «ГГАУ» - Гродно, 2004- Т. 3, Ч. 4. – С. 17-20.</w:t>
      </w:r>
    </w:p>
    <w:p w:rsidR="00EB1DAC" w:rsidRPr="001E6E7E" w:rsidRDefault="00EB1DAC" w:rsidP="00EB1DAC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>
        <w:rPr>
          <w:sz w:val="16"/>
          <w:szCs w:val="16"/>
        </w:rPr>
        <w:t>Добрук, Е.</w:t>
      </w:r>
      <w:r w:rsidRPr="001E6E7E">
        <w:rPr>
          <w:sz w:val="16"/>
          <w:szCs w:val="16"/>
        </w:rPr>
        <w:t>А. Использование ростостимулирующих препаратов из сапропеля в рационах поросят-отъемышей / Е.А. Добрук, В.К. Пе</w:t>
      </w:r>
      <w:r w:rsidRPr="001E6E7E">
        <w:rPr>
          <w:sz w:val="16"/>
          <w:szCs w:val="16"/>
        </w:rPr>
        <w:t>с</w:t>
      </w:r>
      <w:r w:rsidRPr="001E6E7E">
        <w:rPr>
          <w:sz w:val="16"/>
          <w:szCs w:val="16"/>
        </w:rPr>
        <w:t>тис, Р.Р. Сарнацкая // Аграрний в</w:t>
      </w:r>
      <w:r w:rsidRPr="001E6E7E">
        <w:rPr>
          <w:sz w:val="16"/>
          <w:szCs w:val="16"/>
          <w:lang w:val="en-US"/>
        </w:rPr>
        <w:t>i</w:t>
      </w:r>
      <w:r w:rsidRPr="001E6E7E">
        <w:rPr>
          <w:sz w:val="16"/>
          <w:szCs w:val="16"/>
        </w:rPr>
        <w:t>сник Причорномор´я. -  2005 – Вып. 31. – С. 111-112.</w:t>
      </w:r>
    </w:p>
    <w:p w:rsidR="00EB1DAC" w:rsidRPr="001E6E7E" w:rsidRDefault="00EB1DAC" w:rsidP="00EB1DAC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Заяц, В.Н. </w:t>
      </w:r>
      <w:r w:rsidRPr="001E6E7E">
        <w:rPr>
          <w:sz w:val="16"/>
          <w:szCs w:val="16"/>
        </w:rPr>
        <w:t>Влияние биологически активной добавки «Гумелан 1» на репродуктивные показатели коров/ В.Н. Заяц [и др.] // Зоотехн</w:t>
      </w:r>
      <w:r w:rsidRPr="001E6E7E">
        <w:rPr>
          <w:sz w:val="16"/>
          <w:szCs w:val="16"/>
        </w:rPr>
        <w:t>и</w:t>
      </w:r>
      <w:r w:rsidRPr="001E6E7E">
        <w:rPr>
          <w:sz w:val="16"/>
          <w:szCs w:val="16"/>
        </w:rPr>
        <w:t>ческая наука Беларуси: сб. науч. тр. – Жодино, 2008.-Т.43-Ч.2.- С. 59-64.</w:t>
      </w:r>
    </w:p>
    <w:p w:rsidR="00EB1DAC" w:rsidRPr="001E6E7E" w:rsidRDefault="00EB1DAC" w:rsidP="00EB1DAC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>
        <w:rPr>
          <w:sz w:val="16"/>
          <w:szCs w:val="16"/>
        </w:rPr>
        <w:t>Калимулина,</w:t>
      </w:r>
      <w:r w:rsidRPr="001E6E7E">
        <w:rPr>
          <w:sz w:val="16"/>
          <w:szCs w:val="16"/>
        </w:rPr>
        <w:t xml:space="preserve"> Р. Г. Применение гумата натрия из бурого угля для улучшения иммунного статуса телят / Р.Г. Калимулина // Зоотехния. -  2001. - №6 – С. 21-22.</w:t>
      </w:r>
    </w:p>
    <w:p w:rsidR="00EB1DAC" w:rsidRPr="001E6E7E" w:rsidRDefault="00EB1DAC" w:rsidP="00EB1DAC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1E6E7E">
        <w:rPr>
          <w:sz w:val="16"/>
          <w:szCs w:val="16"/>
        </w:rPr>
        <w:t>Колесень, В. П. Оксидат торфа в рационах кормления молодняка свиней на откорме / В.П. Колесень, С.Ю. Черняк  // «Сельское хозя</w:t>
      </w:r>
      <w:r w:rsidRPr="001E6E7E">
        <w:rPr>
          <w:sz w:val="16"/>
          <w:szCs w:val="16"/>
        </w:rPr>
        <w:t>й</w:t>
      </w:r>
      <w:r w:rsidRPr="001E6E7E">
        <w:rPr>
          <w:sz w:val="16"/>
          <w:szCs w:val="16"/>
        </w:rPr>
        <w:t>ство - проблемы и перспективы». Сборник научных трудов УО «ГГАУ» - Гродно, 2003. - Т. 1, Ч.2. – С. 52-55.</w:t>
      </w:r>
    </w:p>
    <w:p w:rsidR="00EB1DAC" w:rsidRPr="001E6E7E" w:rsidRDefault="00EB1DAC" w:rsidP="00EB1DAC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1E6E7E">
        <w:rPr>
          <w:sz w:val="16"/>
          <w:szCs w:val="16"/>
        </w:rPr>
        <w:t>Лопотко, М.З. Использование сапропелей в Белорусской ССР/ М.З. Лопотко // Торфяная промышленность.- 1982.-№12.- С.22-24.</w:t>
      </w:r>
    </w:p>
    <w:p w:rsidR="00EB1DAC" w:rsidRPr="001E6E7E" w:rsidRDefault="00EB1DAC" w:rsidP="00EB1DAC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1E6E7E">
        <w:rPr>
          <w:sz w:val="16"/>
          <w:szCs w:val="16"/>
        </w:rPr>
        <w:t>Наумова,  Г. В. Биологически активные гуминовые препараты и различные аспекты их физиологического действия /Г.В. Наумова [и др.] // Природопользование. – 1996. – Вып. 1 – С.99-103.</w:t>
      </w:r>
    </w:p>
    <w:p w:rsidR="00EB1DAC" w:rsidRPr="001E6E7E" w:rsidRDefault="00EB1DAC" w:rsidP="00EB1DAC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1E6E7E">
        <w:rPr>
          <w:sz w:val="16"/>
          <w:szCs w:val="16"/>
        </w:rPr>
        <w:t>Наумова Г.В.  Препараты из торфа и сапропеля – стимуляторы физиологических и биохимических процессов у животных /Г.В. На</w:t>
      </w:r>
      <w:r w:rsidRPr="001E6E7E">
        <w:rPr>
          <w:sz w:val="16"/>
          <w:szCs w:val="16"/>
        </w:rPr>
        <w:t>у</w:t>
      </w:r>
      <w:r w:rsidRPr="001E6E7E">
        <w:rPr>
          <w:sz w:val="16"/>
          <w:szCs w:val="16"/>
        </w:rPr>
        <w:t>мова // Природопользование. – 1998. – Вып. 2. – С. 88 – 94.</w:t>
      </w:r>
    </w:p>
    <w:p w:rsidR="00EB1DAC" w:rsidRPr="001E6E7E" w:rsidRDefault="00EB1DAC" w:rsidP="00EB1DAC">
      <w:pPr>
        <w:widowControl w:val="0"/>
        <w:tabs>
          <w:tab w:val="left" w:pos="36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10. </w:t>
      </w:r>
      <w:r w:rsidRPr="001E6E7E">
        <w:rPr>
          <w:sz w:val="16"/>
          <w:szCs w:val="16"/>
        </w:rPr>
        <w:t>Пестис, В. К. Сапропели в кормлении сельскохозяйственных животных / В.К. Пестис – Гродно, 2003. – 338с.</w:t>
      </w:r>
    </w:p>
    <w:p w:rsidR="00EB1DAC" w:rsidRDefault="00EB1DAC" w:rsidP="00EB1DAC">
      <w:pPr>
        <w:pStyle w:val="a7"/>
        <w:widowControl w:val="0"/>
        <w:tabs>
          <w:tab w:val="left" w:pos="360"/>
        </w:tabs>
        <w:spacing w:after="0"/>
        <w:ind w:left="0" w:firstLine="0"/>
        <w:rPr>
          <w:sz w:val="20"/>
        </w:rPr>
      </w:pPr>
    </w:p>
    <w:p w:rsidR="005324A8" w:rsidRPr="000D212A" w:rsidRDefault="005324A8" w:rsidP="000D212A">
      <w:pPr>
        <w:rPr>
          <w:szCs w:val="16"/>
        </w:rPr>
      </w:pPr>
    </w:p>
    <w:sectPr w:rsidR="005324A8" w:rsidRPr="000D212A" w:rsidSect="0065615C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13" w:rsidRDefault="00C72713" w:rsidP="00236D7F">
      <w:r>
        <w:separator/>
      </w:r>
    </w:p>
  </w:endnote>
  <w:endnote w:type="continuationSeparator" w:id="1">
    <w:p w:rsidR="00C72713" w:rsidRDefault="00C72713" w:rsidP="0023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Default="00362661" w:rsidP="00CD042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170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170D" w:rsidRDefault="00AA170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Pr="00B9054A" w:rsidRDefault="00362661" w:rsidP="00CD042E">
    <w:pPr>
      <w:pStyle w:val="ad"/>
      <w:framePr w:wrap="around" w:vAnchor="text" w:hAnchor="margin" w:xAlign="center" w:y="1"/>
      <w:rPr>
        <w:rStyle w:val="af"/>
        <w:sz w:val="20"/>
        <w:szCs w:val="20"/>
      </w:rPr>
    </w:pPr>
    <w:r w:rsidRPr="00B9054A">
      <w:rPr>
        <w:rStyle w:val="af"/>
        <w:sz w:val="20"/>
        <w:szCs w:val="20"/>
      </w:rPr>
      <w:fldChar w:fldCharType="begin"/>
    </w:r>
    <w:r w:rsidR="00AA170D" w:rsidRPr="00B9054A">
      <w:rPr>
        <w:rStyle w:val="af"/>
        <w:sz w:val="20"/>
        <w:szCs w:val="20"/>
      </w:rPr>
      <w:instrText xml:space="preserve">PAGE  </w:instrText>
    </w:r>
    <w:r w:rsidRPr="00B9054A">
      <w:rPr>
        <w:rStyle w:val="af"/>
        <w:sz w:val="20"/>
        <w:szCs w:val="20"/>
      </w:rPr>
      <w:fldChar w:fldCharType="separate"/>
    </w:r>
    <w:r w:rsidR="0065615C">
      <w:rPr>
        <w:rStyle w:val="af"/>
        <w:noProof/>
        <w:sz w:val="20"/>
        <w:szCs w:val="20"/>
      </w:rPr>
      <w:t>4</w:t>
    </w:r>
    <w:r w:rsidRPr="00B9054A">
      <w:rPr>
        <w:rStyle w:val="af"/>
        <w:sz w:val="20"/>
        <w:szCs w:val="20"/>
      </w:rPr>
      <w:fldChar w:fldCharType="end"/>
    </w:r>
  </w:p>
  <w:p w:rsidR="00AA170D" w:rsidRDefault="00AA17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13" w:rsidRDefault="00C72713" w:rsidP="00236D7F">
      <w:r>
        <w:separator/>
      </w:r>
    </w:p>
  </w:footnote>
  <w:footnote w:type="continuationSeparator" w:id="1">
    <w:p w:rsidR="00C72713" w:rsidRDefault="00C72713" w:rsidP="0023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90"/>
    <w:multiLevelType w:val="hybridMultilevel"/>
    <w:tmpl w:val="90E6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F2722"/>
    <w:multiLevelType w:val="hybridMultilevel"/>
    <w:tmpl w:val="DDF6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D0E57"/>
    <w:multiLevelType w:val="hybridMultilevel"/>
    <w:tmpl w:val="811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43584"/>
    <w:multiLevelType w:val="hybridMultilevel"/>
    <w:tmpl w:val="9F72852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BB37ACC"/>
    <w:multiLevelType w:val="hybridMultilevel"/>
    <w:tmpl w:val="5112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00636"/>
    <w:multiLevelType w:val="hybridMultilevel"/>
    <w:tmpl w:val="ACF8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A1E"/>
    <w:multiLevelType w:val="hybridMultilevel"/>
    <w:tmpl w:val="3A22A8BC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7">
    <w:nsid w:val="1117593A"/>
    <w:multiLevelType w:val="hybridMultilevel"/>
    <w:tmpl w:val="A202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07EDE"/>
    <w:multiLevelType w:val="hybridMultilevel"/>
    <w:tmpl w:val="C636BC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4C73A69"/>
    <w:multiLevelType w:val="hybridMultilevel"/>
    <w:tmpl w:val="4250499E"/>
    <w:lvl w:ilvl="0" w:tplc="F35E1BA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0E7D03"/>
    <w:multiLevelType w:val="hybridMultilevel"/>
    <w:tmpl w:val="39C6CF8A"/>
    <w:lvl w:ilvl="0" w:tplc="321A72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15AA5B68"/>
    <w:multiLevelType w:val="hybridMultilevel"/>
    <w:tmpl w:val="F0EAF5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7555AB6"/>
    <w:multiLevelType w:val="hybridMultilevel"/>
    <w:tmpl w:val="A414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20EF1"/>
    <w:multiLevelType w:val="hybridMultilevel"/>
    <w:tmpl w:val="B41C4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40C19"/>
    <w:multiLevelType w:val="hybridMultilevel"/>
    <w:tmpl w:val="A236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06F63"/>
    <w:multiLevelType w:val="hybridMultilevel"/>
    <w:tmpl w:val="0B84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FE7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EBF3F9F"/>
    <w:multiLevelType w:val="hybridMultilevel"/>
    <w:tmpl w:val="F4E8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26258"/>
    <w:multiLevelType w:val="hybridMultilevel"/>
    <w:tmpl w:val="1D4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216EA"/>
    <w:multiLevelType w:val="hybridMultilevel"/>
    <w:tmpl w:val="9AC6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940084"/>
    <w:multiLevelType w:val="hybridMultilevel"/>
    <w:tmpl w:val="F2B4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124CC5"/>
    <w:multiLevelType w:val="hybridMultilevel"/>
    <w:tmpl w:val="D918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6A7152"/>
    <w:multiLevelType w:val="hybridMultilevel"/>
    <w:tmpl w:val="3862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711F30"/>
    <w:multiLevelType w:val="hybridMultilevel"/>
    <w:tmpl w:val="5AA01D32"/>
    <w:lvl w:ilvl="0" w:tplc="FBD81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2A3D06"/>
    <w:multiLevelType w:val="hybridMultilevel"/>
    <w:tmpl w:val="8C02D4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2A4E343D"/>
    <w:multiLevelType w:val="hybridMultilevel"/>
    <w:tmpl w:val="6D64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664361"/>
    <w:multiLevelType w:val="hybridMultilevel"/>
    <w:tmpl w:val="2D5A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695844"/>
    <w:multiLevelType w:val="hybridMultilevel"/>
    <w:tmpl w:val="FEF8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1D2FCC"/>
    <w:multiLevelType w:val="hybridMultilevel"/>
    <w:tmpl w:val="D760FC08"/>
    <w:lvl w:ilvl="0" w:tplc="9EC45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56D6333"/>
    <w:multiLevelType w:val="hybridMultilevel"/>
    <w:tmpl w:val="CEF08034"/>
    <w:lvl w:ilvl="0" w:tplc="1226990C">
      <w:start w:val="1"/>
      <w:numFmt w:val="decimal"/>
      <w:lvlText w:val="%1)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AD23F2"/>
    <w:multiLevelType w:val="hybridMultilevel"/>
    <w:tmpl w:val="7468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080914"/>
    <w:multiLevelType w:val="hybridMultilevel"/>
    <w:tmpl w:val="0FF6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EE6F92"/>
    <w:multiLevelType w:val="hybridMultilevel"/>
    <w:tmpl w:val="0C04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C3F0A2D"/>
    <w:multiLevelType w:val="hybridMultilevel"/>
    <w:tmpl w:val="681A3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A369D5"/>
    <w:multiLevelType w:val="hybridMultilevel"/>
    <w:tmpl w:val="C1D6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525ACB"/>
    <w:multiLevelType w:val="hybridMultilevel"/>
    <w:tmpl w:val="DDC0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92402B"/>
    <w:multiLevelType w:val="hybridMultilevel"/>
    <w:tmpl w:val="013834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4B63F31"/>
    <w:multiLevelType w:val="hybridMultilevel"/>
    <w:tmpl w:val="0E66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3F36B9"/>
    <w:multiLevelType w:val="hybridMultilevel"/>
    <w:tmpl w:val="41B4F0A8"/>
    <w:lvl w:ilvl="0" w:tplc="8856E04E">
      <w:start w:val="1"/>
      <w:numFmt w:val="bullet"/>
      <w:lvlText w:val="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9">
    <w:nsid w:val="45951CE4"/>
    <w:multiLevelType w:val="hybridMultilevel"/>
    <w:tmpl w:val="1814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BD572B"/>
    <w:multiLevelType w:val="hybridMultilevel"/>
    <w:tmpl w:val="49B2805E"/>
    <w:lvl w:ilvl="0" w:tplc="9EC2E038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DAD375E"/>
    <w:multiLevelType w:val="hybridMultilevel"/>
    <w:tmpl w:val="98624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19612E"/>
    <w:multiLevelType w:val="hybridMultilevel"/>
    <w:tmpl w:val="CD7A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972875"/>
    <w:multiLevelType w:val="hybridMultilevel"/>
    <w:tmpl w:val="B6A0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0785960"/>
    <w:multiLevelType w:val="hybridMultilevel"/>
    <w:tmpl w:val="217E5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7A1714"/>
    <w:multiLevelType w:val="hybridMultilevel"/>
    <w:tmpl w:val="9ADA4734"/>
    <w:lvl w:ilvl="0" w:tplc="FB242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04301B"/>
    <w:multiLevelType w:val="hybridMultilevel"/>
    <w:tmpl w:val="E4508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DB5756"/>
    <w:multiLevelType w:val="hybridMultilevel"/>
    <w:tmpl w:val="9CD2A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38D2061"/>
    <w:multiLevelType w:val="hybridMultilevel"/>
    <w:tmpl w:val="C7DCF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BB5ED4"/>
    <w:multiLevelType w:val="hybridMultilevel"/>
    <w:tmpl w:val="56C421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>
    <w:nsid w:val="54EB7591"/>
    <w:multiLevelType w:val="hybridMultilevel"/>
    <w:tmpl w:val="2ED8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5D234F"/>
    <w:multiLevelType w:val="hybridMultilevel"/>
    <w:tmpl w:val="9B9A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7E65646"/>
    <w:multiLevelType w:val="hybridMultilevel"/>
    <w:tmpl w:val="A6DA62F4"/>
    <w:lvl w:ilvl="0" w:tplc="9A9CD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384E83"/>
    <w:multiLevelType w:val="hybridMultilevel"/>
    <w:tmpl w:val="9148F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B6D3F90"/>
    <w:multiLevelType w:val="hybridMultilevel"/>
    <w:tmpl w:val="6BBA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F62604"/>
    <w:multiLevelType w:val="hybridMultilevel"/>
    <w:tmpl w:val="5208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D152CCC"/>
    <w:multiLevelType w:val="hybridMultilevel"/>
    <w:tmpl w:val="837E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4A17D7"/>
    <w:multiLevelType w:val="hybridMultilevel"/>
    <w:tmpl w:val="29A6222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8">
    <w:nsid w:val="5DC404AB"/>
    <w:multiLevelType w:val="hybridMultilevel"/>
    <w:tmpl w:val="75DA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A22E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639817BE"/>
    <w:multiLevelType w:val="hybridMultilevel"/>
    <w:tmpl w:val="3690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F734E4"/>
    <w:multiLevelType w:val="hybridMultilevel"/>
    <w:tmpl w:val="753E2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8D3AD5"/>
    <w:multiLevelType w:val="hybridMultilevel"/>
    <w:tmpl w:val="C7523798"/>
    <w:lvl w:ilvl="0" w:tplc="8C10E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B81FC4"/>
    <w:multiLevelType w:val="hybridMultilevel"/>
    <w:tmpl w:val="93084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EE7D1C"/>
    <w:multiLevelType w:val="hybridMultilevel"/>
    <w:tmpl w:val="D9169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C230C2"/>
    <w:multiLevelType w:val="hybridMultilevel"/>
    <w:tmpl w:val="8DE0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00C5D5D"/>
    <w:multiLevelType w:val="hybridMultilevel"/>
    <w:tmpl w:val="115E8B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71A76035"/>
    <w:multiLevelType w:val="hybridMultilevel"/>
    <w:tmpl w:val="1320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DE212C"/>
    <w:multiLevelType w:val="hybridMultilevel"/>
    <w:tmpl w:val="B448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963E37"/>
    <w:multiLevelType w:val="hybridMultilevel"/>
    <w:tmpl w:val="E3082B20"/>
    <w:lvl w:ilvl="0" w:tplc="A1C8E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75CD06C7"/>
    <w:multiLevelType w:val="hybridMultilevel"/>
    <w:tmpl w:val="6E66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C526EA"/>
    <w:multiLevelType w:val="hybridMultilevel"/>
    <w:tmpl w:val="18C6C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D6365C"/>
    <w:multiLevelType w:val="hybridMultilevel"/>
    <w:tmpl w:val="482C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7F11989"/>
    <w:multiLevelType w:val="hybridMultilevel"/>
    <w:tmpl w:val="B7EA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C60AF5"/>
    <w:multiLevelType w:val="hybridMultilevel"/>
    <w:tmpl w:val="0F6E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F21005"/>
    <w:multiLevelType w:val="hybridMultilevel"/>
    <w:tmpl w:val="76E0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3441C7"/>
    <w:multiLevelType w:val="hybridMultilevel"/>
    <w:tmpl w:val="439E54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7">
    <w:nsid w:val="7D2554CA"/>
    <w:multiLevelType w:val="hybridMultilevel"/>
    <w:tmpl w:val="46A47CB0"/>
    <w:lvl w:ilvl="0" w:tplc="0D889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7F275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21"/>
  </w:num>
  <w:num w:numId="5">
    <w:abstractNumId w:val="64"/>
  </w:num>
  <w:num w:numId="6">
    <w:abstractNumId w:val="41"/>
  </w:num>
  <w:num w:numId="7">
    <w:abstractNumId w:val="51"/>
  </w:num>
  <w:num w:numId="8">
    <w:abstractNumId w:val="69"/>
  </w:num>
  <w:num w:numId="9">
    <w:abstractNumId w:val="44"/>
  </w:num>
  <w:num w:numId="10">
    <w:abstractNumId w:val="32"/>
  </w:num>
  <w:num w:numId="11">
    <w:abstractNumId w:val="56"/>
  </w:num>
  <w:num w:numId="12">
    <w:abstractNumId w:val="43"/>
  </w:num>
  <w:num w:numId="13">
    <w:abstractNumId w:val="60"/>
  </w:num>
  <w:num w:numId="14">
    <w:abstractNumId w:val="34"/>
  </w:num>
  <w:num w:numId="15">
    <w:abstractNumId w:val="40"/>
  </w:num>
  <w:num w:numId="16">
    <w:abstractNumId w:val="13"/>
  </w:num>
  <w:num w:numId="17">
    <w:abstractNumId w:val="9"/>
  </w:num>
  <w:num w:numId="18">
    <w:abstractNumId w:val="1"/>
  </w:num>
  <w:num w:numId="19">
    <w:abstractNumId w:val="10"/>
  </w:num>
  <w:num w:numId="20">
    <w:abstractNumId w:val="38"/>
  </w:num>
  <w:num w:numId="21">
    <w:abstractNumId w:val="59"/>
  </w:num>
  <w:num w:numId="22">
    <w:abstractNumId w:val="16"/>
  </w:num>
  <w:num w:numId="23">
    <w:abstractNumId w:val="33"/>
  </w:num>
  <w:num w:numId="24">
    <w:abstractNumId w:val="46"/>
  </w:num>
  <w:num w:numId="25">
    <w:abstractNumId w:val="77"/>
  </w:num>
  <w:num w:numId="26">
    <w:abstractNumId w:val="36"/>
  </w:num>
  <w:num w:numId="27">
    <w:abstractNumId w:val="58"/>
  </w:num>
  <w:num w:numId="28">
    <w:abstractNumId w:val="30"/>
  </w:num>
  <w:num w:numId="29">
    <w:abstractNumId w:val="2"/>
  </w:num>
  <w:num w:numId="30">
    <w:abstractNumId w:val="75"/>
  </w:num>
  <w:num w:numId="31">
    <w:abstractNumId w:val="15"/>
  </w:num>
  <w:num w:numId="32">
    <w:abstractNumId w:val="71"/>
  </w:num>
  <w:num w:numId="33">
    <w:abstractNumId w:val="42"/>
  </w:num>
  <w:num w:numId="34">
    <w:abstractNumId w:val="73"/>
  </w:num>
  <w:num w:numId="35">
    <w:abstractNumId w:val="37"/>
  </w:num>
  <w:num w:numId="36">
    <w:abstractNumId w:val="67"/>
  </w:num>
  <w:num w:numId="37">
    <w:abstractNumId w:val="20"/>
  </w:num>
  <w:num w:numId="38">
    <w:abstractNumId w:val="61"/>
  </w:num>
  <w:num w:numId="39">
    <w:abstractNumId w:val="26"/>
  </w:num>
  <w:num w:numId="40">
    <w:abstractNumId w:val="54"/>
  </w:num>
  <w:num w:numId="41">
    <w:abstractNumId w:val="18"/>
  </w:num>
  <w:num w:numId="42">
    <w:abstractNumId w:val="19"/>
  </w:num>
  <w:num w:numId="43">
    <w:abstractNumId w:val="70"/>
  </w:num>
  <w:num w:numId="44">
    <w:abstractNumId w:val="65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28"/>
  </w:num>
  <w:num w:numId="49">
    <w:abstractNumId w:val="4"/>
  </w:num>
  <w:num w:numId="50">
    <w:abstractNumId w:val="57"/>
  </w:num>
  <w:num w:numId="51">
    <w:abstractNumId w:val="76"/>
  </w:num>
  <w:num w:numId="52">
    <w:abstractNumId w:val="8"/>
  </w:num>
  <w:num w:numId="53">
    <w:abstractNumId w:val="3"/>
  </w:num>
  <w:num w:numId="54">
    <w:abstractNumId w:val="6"/>
  </w:num>
  <w:num w:numId="55">
    <w:abstractNumId w:val="63"/>
  </w:num>
  <w:num w:numId="56">
    <w:abstractNumId w:val="66"/>
  </w:num>
  <w:num w:numId="57">
    <w:abstractNumId w:val="24"/>
  </w:num>
  <w:num w:numId="58">
    <w:abstractNumId w:val="49"/>
  </w:num>
  <w:num w:numId="59">
    <w:abstractNumId w:val="47"/>
  </w:num>
  <w:num w:numId="60">
    <w:abstractNumId w:val="11"/>
  </w:num>
  <w:num w:numId="61">
    <w:abstractNumId w:val="78"/>
  </w:num>
  <w:num w:numId="62">
    <w:abstractNumId w:val="35"/>
  </w:num>
  <w:num w:numId="63">
    <w:abstractNumId w:val="52"/>
  </w:num>
  <w:num w:numId="64">
    <w:abstractNumId w:val="0"/>
  </w:num>
  <w:num w:numId="65">
    <w:abstractNumId w:val="23"/>
  </w:num>
  <w:num w:numId="66">
    <w:abstractNumId w:val="68"/>
  </w:num>
  <w:num w:numId="67">
    <w:abstractNumId w:val="48"/>
  </w:num>
  <w:num w:numId="68">
    <w:abstractNumId w:val="7"/>
  </w:num>
  <w:num w:numId="69">
    <w:abstractNumId w:val="14"/>
  </w:num>
  <w:num w:numId="70">
    <w:abstractNumId w:val="12"/>
  </w:num>
  <w:num w:numId="71">
    <w:abstractNumId w:val="72"/>
  </w:num>
  <w:num w:numId="72">
    <w:abstractNumId w:val="31"/>
  </w:num>
  <w:num w:numId="73">
    <w:abstractNumId w:val="53"/>
  </w:num>
  <w:num w:numId="74">
    <w:abstractNumId w:val="50"/>
  </w:num>
  <w:num w:numId="75">
    <w:abstractNumId w:val="39"/>
  </w:num>
  <w:num w:numId="76">
    <w:abstractNumId w:val="74"/>
  </w:num>
  <w:num w:numId="77">
    <w:abstractNumId w:val="27"/>
  </w:num>
  <w:num w:numId="78">
    <w:abstractNumId w:val="22"/>
  </w:num>
  <w:num w:numId="79">
    <w:abstractNumId w:val="4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B0"/>
    <w:rsid w:val="00000DAD"/>
    <w:rsid w:val="00001EBA"/>
    <w:rsid w:val="00005661"/>
    <w:rsid w:val="00006B80"/>
    <w:rsid w:val="00011CCF"/>
    <w:rsid w:val="00020106"/>
    <w:rsid w:val="00026FDD"/>
    <w:rsid w:val="0003490B"/>
    <w:rsid w:val="000375C4"/>
    <w:rsid w:val="00041813"/>
    <w:rsid w:val="00041B1E"/>
    <w:rsid w:val="00042422"/>
    <w:rsid w:val="00042BCC"/>
    <w:rsid w:val="00042E5C"/>
    <w:rsid w:val="00043340"/>
    <w:rsid w:val="000451A2"/>
    <w:rsid w:val="00045CDC"/>
    <w:rsid w:val="00046671"/>
    <w:rsid w:val="00051F6F"/>
    <w:rsid w:val="00054752"/>
    <w:rsid w:val="000558BA"/>
    <w:rsid w:val="00055D29"/>
    <w:rsid w:val="000560A1"/>
    <w:rsid w:val="00057174"/>
    <w:rsid w:val="00057BC1"/>
    <w:rsid w:val="00061EF7"/>
    <w:rsid w:val="00064248"/>
    <w:rsid w:val="000658FC"/>
    <w:rsid w:val="000661C4"/>
    <w:rsid w:val="0006778B"/>
    <w:rsid w:val="00072B42"/>
    <w:rsid w:val="0007311C"/>
    <w:rsid w:val="00074F5F"/>
    <w:rsid w:val="00076137"/>
    <w:rsid w:val="00077266"/>
    <w:rsid w:val="00080BAD"/>
    <w:rsid w:val="000817F4"/>
    <w:rsid w:val="000851B5"/>
    <w:rsid w:val="0008524C"/>
    <w:rsid w:val="0008631E"/>
    <w:rsid w:val="00090B42"/>
    <w:rsid w:val="00090B4C"/>
    <w:rsid w:val="0009125C"/>
    <w:rsid w:val="00096269"/>
    <w:rsid w:val="000A21A2"/>
    <w:rsid w:val="000A2D8E"/>
    <w:rsid w:val="000A30EF"/>
    <w:rsid w:val="000A32A6"/>
    <w:rsid w:val="000A4EB0"/>
    <w:rsid w:val="000A5462"/>
    <w:rsid w:val="000A6B86"/>
    <w:rsid w:val="000B1B56"/>
    <w:rsid w:val="000B2E4C"/>
    <w:rsid w:val="000B498C"/>
    <w:rsid w:val="000B514D"/>
    <w:rsid w:val="000B7E65"/>
    <w:rsid w:val="000C0B50"/>
    <w:rsid w:val="000C0BB0"/>
    <w:rsid w:val="000C1092"/>
    <w:rsid w:val="000C40D1"/>
    <w:rsid w:val="000C5BBC"/>
    <w:rsid w:val="000C6901"/>
    <w:rsid w:val="000C6D0F"/>
    <w:rsid w:val="000D0A66"/>
    <w:rsid w:val="000D0C51"/>
    <w:rsid w:val="000D212A"/>
    <w:rsid w:val="000D4713"/>
    <w:rsid w:val="000D509E"/>
    <w:rsid w:val="000D636B"/>
    <w:rsid w:val="000E0119"/>
    <w:rsid w:val="000E0873"/>
    <w:rsid w:val="000E0CAE"/>
    <w:rsid w:val="000E1677"/>
    <w:rsid w:val="000E470A"/>
    <w:rsid w:val="000E6E64"/>
    <w:rsid w:val="000F4550"/>
    <w:rsid w:val="000F673E"/>
    <w:rsid w:val="0010094E"/>
    <w:rsid w:val="0010162E"/>
    <w:rsid w:val="00101690"/>
    <w:rsid w:val="0010404A"/>
    <w:rsid w:val="001051A1"/>
    <w:rsid w:val="00105FFA"/>
    <w:rsid w:val="00111CF5"/>
    <w:rsid w:val="0011370E"/>
    <w:rsid w:val="00113FA1"/>
    <w:rsid w:val="0011433E"/>
    <w:rsid w:val="00114CD5"/>
    <w:rsid w:val="00115BF1"/>
    <w:rsid w:val="0011665C"/>
    <w:rsid w:val="00124D08"/>
    <w:rsid w:val="00130BC1"/>
    <w:rsid w:val="00132F55"/>
    <w:rsid w:val="0013366A"/>
    <w:rsid w:val="00140DDB"/>
    <w:rsid w:val="00141BCF"/>
    <w:rsid w:val="00141CD3"/>
    <w:rsid w:val="001457AC"/>
    <w:rsid w:val="001477E2"/>
    <w:rsid w:val="00147A64"/>
    <w:rsid w:val="00150265"/>
    <w:rsid w:val="001530B8"/>
    <w:rsid w:val="00154FA0"/>
    <w:rsid w:val="001558DB"/>
    <w:rsid w:val="00156FDD"/>
    <w:rsid w:val="001721D5"/>
    <w:rsid w:val="0017539B"/>
    <w:rsid w:val="00177928"/>
    <w:rsid w:val="00177F16"/>
    <w:rsid w:val="00180BA4"/>
    <w:rsid w:val="00181A82"/>
    <w:rsid w:val="00183EDC"/>
    <w:rsid w:val="00193B14"/>
    <w:rsid w:val="00195A88"/>
    <w:rsid w:val="001A0E56"/>
    <w:rsid w:val="001A2929"/>
    <w:rsid w:val="001A2BA0"/>
    <w:rsid w:val="001A3C1B"/>
    <w:rsid w:val="001A4A14"/>
    <w:rsid w:val="001B059B"/>
    <w:rsid w:val="001B0A78"/>
    <w:rsid w:val="001B0D6F"/>
    <w:rsid w:val="001B0F5C"/>
    <w:rsid w:val="001B0FA9"/>
    <w:rsid w:val="001B1716"/>
    <w:rsid w:val="001B23A4"/>
    <w:rsid w:val="001B2DCD"/>
    <w:rsid w:val="001B70CA"/>
    <w:rsid w:val="001C2005"/>
    <w:rsid w:val="001C2071"/>
    <w:rsid w:val="001C3CDE"/>
    <w:rsid w:val="001C4343"/>
    <w:rsid w:val="001C6740"/>
    <w:rsid w:val="001C6CFE"/>
    <w:rsid w:val="001C7260"/>
    <w:rsid w:val="001D12A4"/>
    <w:rsid w:val="001D29E6"/>
    <w:rsid w:val="001D6536"/>
    <w:rsid w:val="001D6661"/>
    <w:rsid w:val="001D76AC"/>
    <w:rsid w:val="001E1D67"/>
    <w:rsid w:val="001E2D63"/>
    <w:rsid w:val="001E5BC7"/>
    <w:rsid w:val="001E68EE"/>
    <w:rsid w:val="001E6E7E"/>
    <w:rsid w:val="001F2D88"/>
    <w:rsid w:val="001F4FDA"/>
    <w:rsid w:val="001F6F23"/>
    <w:rsid w:val="001F7645"/>
    <w:rsid w:val="0020010A"/>
    <w:rsid w:val="00200F50"/>
    <w:rsid w:val="00202AB0"/>
    <w:rsid w:val="00203161"/>
    <w:rsid w:val="00203544"/>
    <w:rsid w:val="00203E13"/>
    <w:rsid w:val="002049B5"/>
    <w:rsid w:val="00204A99"/>
    <w:rsid w:val="00206A26"/>
    <w:rsid w:val="002070A0"/>
    <w:rsid w:val="002152CA"/>
    <w:rsid w:val="00215827"/>
    <w:rsid w:val="00216FC7"/>
    <w:rsid w:val="002200A3"/>
    <w:rsid w:val="00220A04"/>
    <w:rsid w:val="00220F9D"/>
    <w:rsid w:val="00221CD3"/>
    <w:rsid w:val="002243A5"/>
    <w:rsid w:val="00230185"/>
    <w:rsid w:val="0023393F"/>
    <w:rsid w:val="00234A50"/>
    <w:rsid w:val="00236288"/>
    <w:rsid w:val="00236D7F"/>
    <w:rsid w:val="00244E05"/>
    <w:rsid w:val="00245634"/>
    <w:rsid w:val="002458D6"/>
    <w:rsid w:val="00251457"/>
    <w:rsid w:val="0025694F"/>
    <w:rsid w:val="002658F3"/>
    <w:rsid w:val="00265ED8"/>
    <w:rsid w:val="0026790D"/>
    <w:rsid w:val="002707CA"/>
    <w:rsid w:val="002708A0"/>
    <w:rsid w:val="002714B0"/>
    <w:rsid w:val="00272BB6"/>
    <w:rsid w:val="002818F3"/>
    <w:rsid w:val="00283B34"/>
    <w:rsid w:val="00284384"/>
    <w:rsid w:val="00284745"/>
    <w:rsid w:val="0028497D"/>
    <w:rsid w:val="00292A25"/>
    <w:rsid w:val="002958B6"/>
    <w:rsid w:val="002975A0"/>
    <w:rsid w:val="00297F17"/>
    <w:rsid w:val="002A007A"/>
    <w:rsid w:val="002A4BDD"/>
    <w:rsid w:val="002A6124"/>
    <w:rsid w:val="002A704E"/>
    <w:rsid w:val="002B01ED"/>
    <w:rsid w:val="002B5D8D"/>
    <w:rsid w:val="002B5FC3"/>
    <w:rsid w:val="002B70B9"/>
    <w:rsid w:val="002C1A6C"/>
    <w:rsid w:val="002C22FA"/>
    <w:rsid w:val="002C4AE5"/>
    <w:rsid w:val="002C57F5"/>
    <w:rsid w:val="002C74FE"/>
    <w:rsid w:val="002C7690"/>
    <w:rsid w:val="002D09C0"/>
    <w:rsid w:val="002D5E21"/>
    <w:rsid w:val="002D6260"/>
    <w:rsid w:val="002D7534"/>
    <w:rsid w:val="002E12E8"/>
    <w:rsid w:val="002E20DD"/>
    <w:rsid w:val="002E21DC"/>
    <w:rsid w:val="002E4C31"/>
    <w:rsid w:val="002E6A14"/>
    <w:rsid w:val="002F01A1"/>
    <w:rsid w:val="002F29FA"/>
    <w:rsid w:val="002F5F2B"/>
    <w:rsid w:val="00300628"/>
    <w:rsid w:val="00301125"/>
    <w:rsid w:val="003075EA"/>
    <w:rsid w:val="003079FF"/>
    <w:rsid w:val="00307F91"/>
    <w:rsid w:val="0031545D"/>
    <w:rsid w:val="0031646A"/>
    <w:rsid w:val="003170C0"/>
    <w:rsid w:val="003208F6"/>
    <w:rsid w:val="00320E0B"/>
    <w:rsid w:val="003227F1"/>
    <w:rsid w:val="00323309"/>
    <w:rsid w:val="0032553F"/>
    <w:rsid w:val="00327711"/>
    <w:rsid w:val="00332FD3"/>
    <w:rsid w:val="00334819"/>
    <w:rsid w:val="00335ACA"/>
    <w:rsid w:val="00335C9D"/>
    <w:rsid w:val="00337A26"/>
    <w:rsid w:val="00337C9D"/>
    <w:rsid w:val="00344B6E"/>
    <w:rsid w:val="003476CE"/>
    <w:rsid w:val="00350AFE"/>
    <w:rsid w:val="0035249D"/>
    <w:rsid w:val="00352531"/>
    <w:rsid w:val="003559BE"/>
    <w:rsid w:val="00355C86"/>
    <w:rsid w:val="00356D3A"/>
    <w:rsid w:val="00357A41"/>
    <w:rsid w:val="003612A4"/>
    <w:rsid w:val="003621A8"/>
    <w:rsid w:val="00362661"/>
    <w:rsid w:val="00364522"/>
    <w:rsid w:val="00367E53"/>
    <w:rsid w:val="00372AEC"/>
    <w:rsid w:val="003730AE"/>
    <w:rsid w:val="00380F10"/>
    <w:rsid w:val="0038235D"/>
    <w:rsid w:val="00383065"/>
    <w:rsid w:val="00384DC3"/>
    <w:rsid w:val="00387D19"/>
    <w:rsid w:val="003908BF"/>
    <w:rsid w:val="00390968"/>
    <w:rsid w:val="003911E4"/>
    <w:rsid w:val="00391BE4"/>
    <w:rsid w:val="00392672"/>
    <w:rsid w:val="00395241"/>
    <w:rsid w:val="003956BA"/>
    <w:rsid w:val="003959F9"/>
    <w:rsid w:val="003A3F34"/>
    <w:rsid w:val="003A6FDA"/>
    <w:rsid w:val="003B0B6A"/>
    <w:rsid w:val="003B3539"/>
    <w:rsid w:val="003B4DD9"/>
    <w:rsid w:val="003B6734"/>
    <w:rsid w:val="003B68DA"/>
    <w:rsid w:val="003C2D86"/>
    <w:rsid w:val="003C4267"/>
    <w:rsid w:val="003C4942"/>
    <w:rsid w:val="003D2ACD"/>
    <w:rsid w:val="003D35C3"/>
    <w:rsid w:val="003D59D2"/>
    <w:rsid w:val="003D5A86"/>
    <w:rsid w:val="003D5B61"/>
    <w:rsid w:val="003E0A0B"/>
    <w:rsid w:val="003E2ADE"/>
    <w:rsid w:val="003E3C13"/>
    <w:rsid w:val="003E5BFB"/>
    <w:rsid w:val="003E73D9"/>
    <w:rsid w:val="003E757D"/>
    <w:rsid w:val="003E7CD6"/>
    <w:rsid w:val="003F1BE4"/>
    <w:rsid w:val="003F431B"/>
    <w:rsid w:val="0040105C"/>
    <w:rsid w:val="00401C10"/>
    <w:rsid w:val="00402B0F"/>
    <w:rsid w:val="00403038"/>
    <w:rsid w:val="004031DB"/>
    <w:rsid w:val="00405EA8"/>
    <w:rsid w:val="00406E40"/>
    <w:rsid w:val="00410950"/>
    <w:rsid w:val="004114F8"/>
    <w:rsid w:val="00411C35"/>
    <w:rsid w:val="00412220"/>
    <w:rsid w:val="00413395"/>
    <w:rsid w:val="00414137"/>
    <w:rsid w:val="0041591E"/>
    <w:rsid w:val="00417CC8"/>
    <w:rsid w:val="00425AA0"/>
    <w:rsid w:val="00426A74"/>
    <w:rsid w:val="00426DA0"/>
    <w:rsid w:val="00427488"/>
    <w:rsid w:val="00430A3A"/>
    <w:rsid w:val="0043377F"/>
    <w:rsid w:val="004362B2"/>
    <w:rsid w:val="004375EA"/>
    <w:rsid w:val="00444A0B"/>
    <w:rsid w:val="00444C1A"/>
    <w:rsid w:val="00445D5C"/>
    <w:rsid w:val="00452201"/>
    <w:rsid w:val="004525B8"/>
    <w:rsid w:val="004540C1"/>
    <w:rsid w:val="0045462F"/>
    <w:rsid w:val="00456592"/>
    <w:rsid w:val="004568F5"/>
    <w:rsid w:val="0046175A"/>
    <w:rsid w:val="00467514"/>
    <w:rsid w:val="004770DA"/>
    <w:rsid w:val="0047794B"/>
    <w:rsid w:val="0048186E"/>
    <w:rsid w:val="00482229"/>
    <w:rsid w:val="00485942"/>
    <w:rsid w:val="00485CA9"/>
    <w:rsid w:val="00485FFA"/>
    <w:rsid w:val="0048621E"/>
    <w:rsid w:val="00491563"/>
    <w:rsid w:val="0049457B"/>
    <w:rsid w:val="00494CE0"/>
    <w:rsid w:val="00495874"/>
    <w:rsid w:val="004A0BB7"/>
    <w:rsid w:val="004A1EF9"/>
    <w:rsid w:val="004A4225"/>
    <w:rsid w:val="004B26A4"/>
    <w:rsid w:val="004B3367"/>
    <w:rsid w:val="004C0AD1"/>
    <w:rsid w:val="004C370E"/>
    <w:rsid w:val="004C4FC7"/>
    <w:rsid w:val="004C6317"/>
    <w:rsid w:val="004C6440"/>
    <w:rsid w:val="004D0152"/>
    <w:rsid w:val="004D3F6C"/>
    <w:rsid w:val="004D52C8"/>
    <w:rsid w:val="004D59EE"/>
    <w:rsid w:val="004D674F"/>
    <w:rsid w:val="004D7454"/>
    <w:rsid w:val="004D77C6"/>
    <w:rsid w:val="004E2B87"/>
    <w:rsid w:val="004E44BD"/>
    <w:rsid w:val="004F09F8"/>
    <w:rsid w:val="004F3426"/>
    <w:rsid w:val="004F3C52"/>
    <w:rsid w:val="004F4161"/>
    <w:rsid w:val="004F54C3"/>
    <w:rsid w:val="00505785"/>
    <w:rsid w:val="005064A9"/>
    <w:rsid w:val="00506C8F"/>
    <w:rsid w:val="00507488"/>
    <w:rsid w:val="00507A21"/>
    <w:rsid w:val="00507DA0"/>
    <w:rsid w:val="0051358E"/>
    <w:rsid w:val="005141DC"/>
    <w:rsid w:val="005167CE"/>
    <w:rsid w:val="00517582"/>
    <w:rsid w:val="00523C85"/>
    <w:rsid w:val="00525689"/>
    <w:rsid w:val="005277CD"/>
    <w:rsid w:val="00531428"/>
    <w:rsid w:val="005324A8"/>
    <w:rsid w:val="0053484D"/>
    <w:rsid w:val="00541596"/>
    <w:rsid w:val="0054207F"/>
    <w:rsid w:val="00542DC0"/>
    <w:rsid w:val="00546B3C"/>
    <w:rsid w:val="0055238E"/>
    <w:rsid w:val="00553DE3"/>
    <w:rsid w:val="00553FE2"/>
    <w:rsid w:val="005540A2"/>
    <w:rsid w:val="005575EE"/>
    <w:rsid w:val="005608E5"/>
    <w:rsid w:val="00561698"/>
    <w:rsid w:val="00561C9C"/>
    <w:rsid w:val="00562D6E"/>
    <w:rsid w:val="0056322C"/>
    <w:rsid w:val="00563B96"/>
    <w:rsid w:val="005645DE"/>
    <w:rsid w:val="00564BFE"/>
    <w:rsid w:val="00566501"/>
    <w:rsid w:val="005673DA"/>
    <w:rsid w:val="005747D0"/>
    <w:rsid w:val="00576B63"/>
    <w:rsid w:val="00577871"/>
    <w:rsid w:val="00580455"/>
    <w:rsid w:val="005804E3"/>
    <w:rsid w:val="0058282E"/>
    <w:rsid w:val="00583A9C"/>
    <w:rsid w:val="00584512"/>
    <w:rsid w:val="00584AFA"/>
    <w:rsid w:val="00587CB0"/>
    <w:rsid w:val="00591E54"/>
    <w:rsid w:val="0059269B"/>
    <w:rsid w:val="00595192"/>
    <w:rsid w:val="00597B2E"/>
    <w:rsid w:val="00597C86"/>
    <w:rsid w:val="005A0807"/>
    <w:rsid w:val="005A1D73"/>
    <w:rsid w:val="005A3153"/>
    <w:rsid w:val="005A3A7F"/>
    <w:rsid w:val="005A55DE"/>
    <w:rsid w:val="005A66C9"/>
    <w:rsid w:val="005A755E"/>
    <w:rsid w:val="005B3480"/>
    <w:rsid w:val="005B36EF"/>
    <w:rsid w:val="005B43B0"/>
    <w:rsid w:val="005B6DB6"/>
    <w:rsid w:val="005B71C1"/>
    <w:rsid w:val="005C0A64"/>
    <w:rsid w:val="005C10D9"/>
    <w:rsid w:val="005C426A"/>
    <w:rsid w:val="005C7018"/>
    <w:rsid w:val="005C79FA"/>
    <w:rsid w:val="005D0E0B"/>
    <w:rsid w:val="005D176D"/>
    <w:rsid w:val="005E0128"/>
    <w:rsid w:val="005E0764"/>
    <w:rsid w:val="005E13B8"/>
    <w:rsid w:val="005E1DD2"/>
    <w:rsid w:val="005E3647"/>
    <w:rsid w:val="005E38BF"/>
    <w:rsid w:val="005E578A"/>
    <w:rsid w:val="005F0596"/>
    <w:rsid w:val="005F09BB"/>
    <w:rsid w:val="005F12F4"/>
    <w:rsid w:val="005F1309"/>
    <w:rsid w:val="005F16B4"/>
    <w:rsid w:val="005F198A"/>
    <w:rsid w:val="005F5E04"/>
    <w:rsid w:val="005F5F98"/>
    <w:rsid w:val="005F7254"/>
    <w:rsid w:val="005F78B0"/>
    <w:rsid w:val="006031A4"/>
    <w:rsid w:val="0060615E"/>
    <w:rsid w:val="00607039"/>
    <w:rsid w:val="00607D39"/>
    <w:rsid w:val="00610091"/>
    <w:rsid w:val="0061419E"/>
    <w:rsid w:val="00614742"/>
    <w:rsid w:val="00617464"/>
    <w:rsid w:val="006248B6"/>
    <w:rsid w:val="00624A06"/>
    <w:rsid w:val="00624CF8"/>
    <w:rsid w:val="0063287B"/>
    <w:rsid w:val="00636E24"/>
    <w:rsid w:val="00636F13"/>
    <w:rsid w:val="00641885"/>
    <w:rsid w:val="006471B1"/>
    <w:rsid w:val="006552BE"/>
    <w:rsid w:val="0065615C"/>
    <w:rsid w:val="00661BD6"/>
    <w:rsid w:val="00663012"/>
    <w:rsid w:val="00664CA3"/>
    <w:rsid w:val="006655AA"/>
    <w:rsid w:val="00666A88"/>
    <w:rsid w:val="00673881"/>
    <w:rsid w:val="00674E66"/>
    <w:rsid w:val="00677798"/>
    <w:rsid w:val="0068052C"/>
    <w:rsid w:val="00682964"/>
    <w:rsid w:val="00684084"/>
    <w:rsid w:val="00684136"/>
    <w:rsid w:val="006950F1"/>
    <w:rsid w:val="00697C9F"/>
    <w:rsid w:val="006A10B6"/>
    <w:rsid w:val="006A2AA7"/>
    <w:rsid w:val="006A5E4F"/>
    <w:rsid w:val="006A618C"/>
    <w:rsid w:val="006A6DD5"/>
    <w:rsid w:val="006A7BAB"/>
    <w:rsid w:val="006B1D2C"/>
    <w:rsid w:val="006B2082"/>
    <w:rsid w:val="006B221D"/>
    <w:rsid w:val="006B2B70"/>
    <w:rsid w:val="006B32D4"/>
    <w:rsid w:val="006B7ACE"/>
    <w:rsid w:val="006C1312"/>
    <w:rsid w:val="006C6284"/>
    <w:rsid w:val="006C6A1A"/>
    <w:rsid w:val="006D03C4"/>
    <w:rsid w:val="006D19FF"/>
    <w:rsid w:val="006D2AF4"/>
    <w:rsid w:val="006D2E70"/>
    <w:rsid w:val="006D4214"/>
    <w:rsid w:val="006D4D0B"/>
    <w:rsid w:val="006E3149"/>
    <w:rsid w:val="006E39DC"/>
    <w:rsid w:val="006E50A5"/>
    <w:rsid w:val="006E551F"/>
    <w:rsid w:val="006E7AF0"/>
    <w:rsid w:val="006F3AA7"/>
    <w:rsid w:val="006F4FBE"/>
    <w:rsid w:val="006F7397"/>
    <w:rsid w:val="006F7CA0"/>
    <w:rsid w:val="0070081F"/>
    <w:rsid w:val="00702470"/>
    <w:rsid w:val="00705F04"/>
    <w:rsid w:val="00707195"/>
    <w:rsid w:val="00711070"/>
    <w:rsid w:val="0071166A"/>
    <w:rsid w:val="00711E08"/>
    <w:rsid w:val="007125CC"/>
    <w:rsid w:val="00713B56"/>
    <w:rsid w:val="00714CCA"/>
    <w:rsid w:val="00715A69"/>
    <w:rsid w:val="00715ECC"/>
    <w:rsid w:val="00716EBF"/>
    <w:rsid w:val="007175D5"/>
    <w:rsid w:val="00717957"/>
    <w:rsid w:val="00720564"/>
    <w:rsid w:val="00720688"/>
    <w:rsid w:val="00720F2A"/>
    <w:rsid w:val="00721D5B"/>
    <w:rsid w:val="007244E8"/>
    <w:rsid w:val="00724A8E"/>
    <w:rsid w:val="00724D1E"/>
    <w:rsid w:val="00730335"/>
    <w:rsid w:val="00732D2A"/>
    <w:rsid w:val="0073729F"/>
    <w:rsid w:val="0074259B"/>
    <w:rsid w:val="007438FE"/>
    <w:rsid w:val="00743A8D"/>
    <w:rsid w:val="00745013"/>
    <w:rsid w:val="0074694D"/>
    <w:rsid w:val="00746A7C"/>
    <w:rsid w:val="007471FC"/>
    <w:rsid w:val="00747EB6"/>
    <w:rsid w:val="00753A4D"/>
    <w:rsid w:val="00756A67"/>
    <w:rsid w:val="00761B9B"/>
    <w:rsid w:val="00761DE7"/>
    <w:rsid w:val="00766610"/>
    <w:rsid w:val="00770282"/>
    <w:rsid w:val="0077308B"/>
    <w:rsid w:val="007749F9"/>
    <w:rsid w:val="00775B18"/>
    <w:rsid w:val="00776500"/>
    <w:rsid w:val="00777E91"/>
    <w:rsid w:val="00780015"/>
    <w:rsid w:val="007820C1"/>
    <w:rsid w:val="00782C16"/>
    <w:rsid w:val="007833CE"/>
    <w:rsid w:val="00785139"/>
    <w:rsid w:val="007903B8"/>
    <w:rsid w:val="007912C7"/>
    <w:rsid w:val="00791A3A"/>
    <w:rsid w:val="00792087"/>
    <w:rsid w:val="00793701"/>
    <w:rsid w:val="00794F22"/>
    <w:rsid w:val="00797271"/>
    <w:rsid w:val="00797ECC"/>
    <w:rsid w:val="007A2269"/>
    <w:rsid w:val="007A66E5"/>
    <w:rsid w:val="007B247C"/>
    <w:rsid w:val="007B2798"/>
    <w:rsid w:val="007B2CA2"/>
    <w:rsid w:val="007B3F76"/>
    <w:rsid w:val="007B547D"/>
    <w:rsid w:val="007C2632"/>
    <w:rsid w:val="007C703A"/>
    <w:rsid w:val="007C74FF"/>
    <w:rsid w:val="007C7EC0"/>
    <w:rsid w:val="007D1A54"/>
    <w:rsid w:val="007D21D0"/>
    <w:rsid w:val="007D274A"/>
    <w:rsid w:val="007D7B38"/>
    <w:rsid w:val="007E1BC1"/>
    <w:rsid w:val="007E2E3D"/>
    <w:rsid w:val="007E3588"/>
    <w:rsid w:val="007E6C84"/>
    <w:rsid w:val="007F08B0"/>
    <w:rsid w:val="007F7C67"/>
    <w:rsid w:val="008025BC"/>
    <w:rsid w:val="00802D7F"/>
    <w:rsid w:val="008053AB"/>
    <w:rsid w:val="0080619E"/>
    <w:rsid w:val="00806809"/>
    <w:rsid w:val="00807742"/>
    <w:rsid w:val="00811BB8"/>
    <w:rsid w:val="008133D1"/>
    <w:rsid w:val="00820BFA"/>
    <w:rsid w:val="00820DAD"/>
    <w:rsid w:val="008230EB"/>
    <w:rsid w:val="008236EB"/>
    <w:rsid w:val="00826A95"/>
    <w:rsid w:val="0082710A"/>
    <w:rsid w:val="0083198C"/>
    <w:rsid w:val="00833E66"/>
    <w:rsid w:val="00845A60"/>
    <w:rsid w:val="00846DC5"/>
    <w:rsid w:val="008511F3"/>
    <w:rsid w:val="0085186B"/>
    <w:rsid w:val="008518BA"/>
    <w:rsid w:val="00853D2A"/>
    <w:rsid w:val="00855AE1"/>
    <w:rsid w:val="00856064"/>
    <w:rsid w:val="0086445D"/>
    <w:rsid w:val="008668DB"/>
    <w:rsid w:val="00873AAE"/>
    <w:rsid w:val="008760EA"/>
    <w:rsid w:val="008803E6"/>
    <w:rsid w:val="00880C82"/>
    <w:rsid w:val="00881D12"/>
    <w:rsid w:val="00883EE9"/>
    <w:rsid w:val="00886AB1"/>
    <w:rsid w:val="00886CC1"/>
    <w:rsid w:val="0088714B"/>
    <w:rsid w:val="00890473"/>
    <w:rsid w:val="00892891"/>
    <w:rsid w:val="00893831"/>
    <w:rsid w:val="008944B0"/>
    <w:rsid w:val="00895F68"/>
    <w:rsid w:val="008968A5"/>
    <w:rsid w:val="008A1440"/>
    <w:rsid w:val="008A3BB2"/>
    <w:rsid w:val="008A4C0A"/>
    <w:rsid w:val="008A4CB8"/>
    <w:rsid w:val="008A524F"/>
    <w:rsid w:val="008A5E27"/>
    <w:rsid w:val="008A6506"/>
    <w:rsid w:val="008A6B8F"/>
    <w:rsid w:val="008B2BAE"/>
    <w:rsid w:val="008B6F0A"/>
    <w:rsid w:val="008B7830"/>
    <w:rsid w:val="008C13E1"/>
    <w:rsid w:val="008C17AD"/>
    <w:rsid w:val="008C1A6C"/>
    <w:rsid w:val="008C2DD7"/>
    <w:rsid w:val="008C3C38"/>
    <w:rsid w:val="008C3C64"/>
    <w:rsid w:val="008C4F76"/>
    <w:rsid w:val="008C5371"/>
    <w:rsid w:val="008C6691"/>
    <w:rsid w:val="008C6BC2"/>
    <w:rsid w:val="008D0DCE"/>
    <w:rsid w:val="008D22C1"/>
    <w:rsid w:val="008D6905"/>
    <w:rsid w:val="008D7256"/>
    <w:rsid w:val="008E2295"/>
    <w:rsid w:val="008E236D"/>
    <w:rsid w:val="008E266D"/>
    <w:rsid w:val="008E443F"/>
    <w:rsid w:val="008E5065"/>
    <w:rsid w:val="008E71A6"/>
    <w:rsid w:val="008F1018"/>
    <w:rsid w:val="008F5AE9"/>
    <w:rsid w:val="008F602E"/>
    <w:rsid w:val="008F6860"/>
    <w:rsid w:val="00901219"/>
    <w:rsid w:val="00903EB9"/>
    <w:rsid w:val="00905F66"/>
    <w:rsid w:val="009075D1"/>
    <w:rsid w:val="00907F9C"/>
    <w:rsid w:val="00910CFE"/>
    <w:rsid w:val="00923560"/>
    <w:rsid w:val="0092375B"/>
    <w:rsid w:val="00923C88"/>
    <w:rsid w:val="009245D4"/>
    <w:rsid w:val="00926AC3"/>
    <w:rsid w:val="00927BF4"/>
    <w:rsid w:val="0093135B"/>
    <w:rsid w:val="0093190B"/>
    <w:rsid w:val="00933273"/>
    <w:rsid w:val="00934452"/>
    <w:rsid w:val="009361FE"/>
    <w:rsid w:val="0093620B"/>
    <w:rsid w:val="00937766"/>
    <w:rsid w:val="00941D83"/>
    <w:rsid w:val="0094380F"/>
    <w:rsid w:val="0094566F"/>
    <w:rsid w:val="00945FE5"/>
    <w:rsid w:val="009537DE"/>
    <w:rsid w:val="00953E49"/>
    <w:rsid w:val="00955370"/>
    <w:rsid w:val="00956E68"/>
    <w:rsid w:val="00960B65"/>
    <w:rsid w:val="00960C9E"/>
    <w:rsid w:val="0096137F"/>
    <w:rsid w:val="00961543"/>
    <w:rsid w:val="00962AC6"/>
    <w:rsid w:val="009658FE"/>
    <w:rsid w:val="0096623D"/>
    <w:rsid w:val="00966353"/>
    <w:rsid w:val="0097025D"/>
    <w:rsid w:val="00971418"/>
    <w:rsid w:val="00971FC2"/>
    <w:rsid w:val="009723B0"/>
    <w:rsid w:val="00975A91"/>
    <w:rsid w:val="00976058"/>
    <w:rsid w:val="00977073"/>
    <w:rsid w:val="00983411"/>
    <w:rsid w:val="00987E82"/>
    <w:rsid w:val="00987F88"/>
    <w:rsid w:val="009A02F6"/>
    <w:rsid w:val="009A0C05"/>
    <w:rsid w:val="009A1C0F"/>
    <w:rsid w:val="009A408B"/>
    <w:rsid w:val="009A4722"/>
    <w:rsid w:val="009A60B8"/>
    <w:rsid w:val="009A660F"/>
    <w:rsid w:val="009A7231"/>
    <w:rsid w:val="009A7742"/>
    <w:rsid w:val="009A782C"/>
    <w:rsid w:val="009B2BBC"/>
    <w:rsid w:val="009B5921"/>
    <w:rsid w:val="009B6136"/>
    <w:rsid w:val="009B6F49"/>
    <w:rsid w:val="009B7958"/>
    <w:rsid w:val="009C07CE"/>
    <w:rsid w:val="009C1727"/>
    <w:rsid w:val="009C1BB7"/>
    <w:rsid w:val="009C22F2"/>
    <w:rsid w:val="009C45E5"/>
    <w:rsid w:val="009D0719"/>
    <w:rsid w:val="009D0C45"/>
    <w:rsid w:val="009D370C"/>
    <w:rsid w:val="009D7A4F"/>
    <w:rsid w:val="009E5E08"/>
    <w:rsid w:val="009E7A95"/>
    <w:rsid w:val="009F0BA2"/>
    <w:rsid w:val="009F109A"/>
    <w:rsid w:val="009F19EC"/>
    <w:rsid w:val="009F24E2"/>
    <w:rsid w:val="009F25EF"/>
    <w:rsid w:val="009F4F2B"/>
    <w:rsid w:val="009F7D53"/>
    <w:rsid w:val="00A003CB"/>
    <w:rsid w:val="00A01825"/>
    <w:rsid w:val="00A06127"/>
    <w:rsid w:val="00A103A7"/>
    <w:rsid w:val="00A10F56"/>
    <w:rsid w:val="00A13B12"/>
    <w:rsid w:val="00A1531F"/>
    <w:rsid w:val="00A2040C"/>
    <w:rsid w:val="00A23AC4"/>
    <w:rsid w:val="00A24B11"/>
    <w:rsid w:val="00A24F38"/>
    <w:rsid w:val="00A3261E"/>
    <w:rsid w:val="00A32890"/>
    <w:rsid w:val="00A35BA1"/>
    <w:rsid w:val="00A365E5"/>
    <w:rsid w:val="00A40AB7"/>
    <w:rsid w:val="00A4244A"/>
    <w:rsid w:val="00A44147"/>
    <w:rsid w:val="00A44CF4"/>
    <w:rsid w:val="00A517BB"/>
    <w:rsid w:val="00A51DE1"/>
    <w:rsid w:val="00A53EE1"/>
    <w:rsid w:val="00A548A9"/>
    <w:rsid w:val="00A56F6A"/>
    <w:rsid w:val="00A602A5"/>
    <w:rsid w:val="00A640DB"/>
    <w:rsid w:val="00A71921"/>
    <w:rsid w:val="00A7522E"/>
    <w:rsid w:val="00A76684"/>
    <w:rsid w:val="00A77884"/>
    <w:rsid w:val="00A77EC0"/>
    <w:rsid w:val="00A83A84"/>
    <w:rsid w:val="00A85599"/>
    <w:rsid w:val="00A86869"/>
    <w:rsid w:val="00A8758B"/>
    <w:rsid w:val="00A87E44"/>
    <w:rsid w:val="00A90585"/>
    <w:rsid w:val="00A94AF2"/>
    <w:rsid w:val="00A96617"/>
    <w:rsid w:val="00A978CB"/>
    <w:rsid w:val="00AA1054"/>
    <w:rsid w:val="00AA170D"/>
    <w:rsid w:val="00AA1F35"/>
    <w:rsid w:val="00AA1F87"/>
    <w:rsid w:val="00AA559D"/>
    <w:rsid w:val="00AA68CB"/>
    <w:rsid w:val="00AA6A95"/>
    <w:rsid w:val="00AA7302"/>
    <w:rsid w:val="00AA74C7"/>
    <w:rsid w:val="00AA7C04"/>
    <w:rsid w:val="00AB04C0"/>
    <w:rsid w:val="00AB1DC6"/>
    <w:rsid w:val="00AB32B0"/>
    <w:rsid w:val="00AC0F71"/>
    <w:rsid w:val="00AC2123"/>
    <w:rsid w:val="00AC5D7E"/>
    <w:rsid w:val="00AC63C1"/>
    <w:rsid w:val="00AD0C4B"/>
    <w:rsid w:val="00AD0DC2"/>
    <w:rsid w:val="00AD188F"/>
    <w:rsid w:val="00AD1F50"/>
    <w:rsid w:val="00AD30A0"/>
    <w:rsid w:val="00AD39CB"/>
    <w:rsid w:val="00AE2072"/>
    <w:rsid w:val="00AE2141"/>
    <w:rsid w:val="00AE6BDA"/>
    <w:rsid w:val="00AE75AE"/>
    <w:rsid w:val="00AF0B6C"/>
    <w:rsid w:val="00AF3FA5"/>
    <w:rsid w:val="00AF50F5"/>
    <w:rsid w:val="00AF68EA"/>
    <w:rsid w:val="00AF7B4C"/>
    <w:rsid w:val="00B0142F"/>
    <w:rsid w:val="00B07082"/>
    <w:rsid w:val="00B123E5"/>
    <w:rsid w:val="00B13A64"/>
    <w:rsid w:val="00B1459A"/>
    <w:rsid w:val="00B15A19"/>
    <w:rsid w:val="00B16E15"/>
    <w:rsid w:val="00B17BA2"/>
    <w:rsid w:val="00B20D8F"/>
    <w:rsid w:val="00B20DCB"/>
    <w:rsid w:val="00B21AAC"/>
    <w:rsid w:val="00B22FA6"/>
    <w:rsid w:val="00B3580D"/>
    <w:rsid w:val="00B3656C"/>
    <w:rsid w:val="00B40FCC"/>
    <w:rsid w:val="00B41B84"/>
    <w:rsid w:val="00B43DE2"/>
    <w:rsid w:val="00B44CD3"/>
    <w:rsid w:val="00B44CD5"/>
    <w:rsid w:val="00B46848"/>
    <w:rsid w:val="00B52798"/>
    <w:rsid w:val="00B53C49"/>
    <w:rsid w:val="00B562D1"/>
    <w:rsid w:val="00B57894"/>
    <w:rsid w:val="00B616E1"/>
    <w:rsid w:val="00B61775"/>
    <w:rsid w:val="00B73642"/>
    <w:rsid w:val="00B773DB"/>
    <w:rsid w:val="00B873A0"/>
    <w:rsid w:val="00B9054A"/>
    <w:rsid w:val="00B906EC"/>
    <w:rsid w:val="00B90AFF"/>
    <w:rsid w:val="00B91344"/>
    <w:rsid w:val="00B9194D"/>
    <w:rsid w:val="00B95A9C"/>
    <w:rsid w:val="00B96F37"/>
    <w:rsid w:val="00B96F8A"/>
    <w:rsid w:val="00BA0465"/>
    <w:rsid w:val="00BA0AEC"/>
    <w:rsid w:val="00BA12CD"/>
    <w:rsid w:val="00BA32C1"/>
    <w:rsid w:val="00BA611A"/>
    <w:rsid w:val="00BA75F4"/>
    <w:rsid w:val="00BB0B46"/>
    <w:rsid w:val="00BB4BE7"/>
    <w:rsid w:val="00BC12C0"/>
    <w:rsid w:val="00BC1863"/>
    <w:rsid w:val="00BC2215"/>
    <w:rsid w:val="00BC414A"/>
    <w:rsid w:val="00BC4E8F"/>
    <w:rsid w:val="00BC62C7"/>
    <w:rsid w:val="00BC6709"/>
    <w:rsid w:val="00BD1481"/>
    <w:rsid w:val="00BD24DD"/>
    <w:rsid w:val="00BD2A0C"/>
    <w:rsid w:val="00BD2DB8"/>
    <w:rsid w:val="00BD3F68"/>
    <w:rsid w:val="00BD7C4C"/>
    <w:rsid w:val="00BE4C2C"/>
    <w:rsid w:val="00BF2ABA"/>
    <w:rsid w:val="00BF33A2"/>
    <w:rsid w:val="00BF5622"/>
    <w:rsid w:val="00BF5C97"/>
    <w:rsid w:val="00C025A9"/>
    <w:rsid w:val="00C03D0F"/>
    <w:rsid w:val="00C05068"/>
    <w:rsid w:val="00C05B34"/>
    <w:rsid w:val="00C10307"/>
    <w:rsid w:val="00C11E30"/>
    <w:rsid w:val="00C228DC"/>
    <w:rsid w:val="00C271B3"/>
    <w:rsid w:val="00C27C87"/>
    <w:rsid w:val="00C358A9"/>
    <w:rsid w:val="00C41345"/>
    <w:rsid w:val="00C42038"/>
    <w:rsid w:val="00C44294"/>
    <w:rsid w:val="00C44D2A"/>
    <w:rsid w:val="00C45C36"/>
    <w:rsid w:val="00C465CA"/>
    <w:rsid w:val="00C46835"/>
    <w:rsid w:val="00C51ED1"/>
    <w:rsid w:val="00C55A77"/>
    <w:rsid w:val="00C572BA"/>
    <w:rsid w:val="00C57A6E"/>
    <w:rsid w:val="00C61BF3"/>
    <w:rsid w:val="00C63590"/>
    <w:rsid w:val="00C63CEC"/>
    <w:rsid w:val="00C64C9F"/>
    <w:rsid w:val="00C66F02"/>
    <w:rsid w:val="00C6773C"/>
    <w:rsid w:val="00C72167"/>
    <w:rsid w:val="00C72713"/>
    <w:rsid w:val="00C74048"/>
    <w:rsid w:val="00C74A9D"/>
    <w:rsid w:val="00C76BD7"/>
    <w:rsid w:val="00C7724A"/>
    <w:rsid w:val="00C8121C"/>
    <w:rsid w:val="00C8142B"/>
    <w:rsid w:val="00C82F64"/>
    <w:rsid w:val="00C90B10"/>
    <w:rsid w:val="00C94E76"/>
    <w:rsid w:val="00C952AB"/>
    <w:rsid w:val="00C97141"/>
    <w:rsid w:val="00C976A3"/>
    <w:rsid w:val="00CA2EB4"/>
    <w:rsid w:val="00CA47E2"/>
    <w:rsid w:val="00CA69F3"/>
    <w:rsid w:val="00CA7060"/>
    <w:rsid w:val="00CB0C9D"/>
    <w:rsid w:val="00CB38E5"/>
    <w:rsid w:val="00CB5C61"/>
    <w:rsid w:val="00CB617E"/>
    <w:rsid w:val="00CC123C"/>
    <w:rsid w:val="00CC59D6"/>
    <w:rsid w:val="00CC68D5"/>
    <w:rsid w:val="00CC6EC3"/>
    <w:rsid w:val="00CD042E"/>
    <w:rsid w:val="00CD13DB"/>
    <w:rsid w:val="00CD26A4"/>
    <w:rsid w:val="00CD3D01"/>
    <w:rsid w:val="00CD625D"/>
    <w:rsid w:val="00CD7D2B"/>
    <w:rsid w:val="00CE05AA"/>
    <w:rsid w:val="00CE1938"/>
    <w:rsid w:val="00CE347B"/>
    <w:rsid w:val="00CE536B"/>
    <w:rsid w:val="00CE5A50"/>
    <w:rsid w:val="00CE720C"/>
    <w:rsid w:val="00CE7274"/>
    <w:rsid w:val="00CF3656"/>
    <w:rsid w:val="00CF37B4"/>
    <w:rsid w:val="00CF6EDB"/>
    <w:rsid w:val="00D00059"/>
    <w:rsid w:val="00D005F6"/>
    <w:rsid w:val="00D0232B"/>
    <w:rsid w:val="00D03B31"/>
    <w:rsid w:val="00D041AD"/>
    <w:rsid w:val="00D04392"/>
    <w:rsid w:val="00D0666E"/>
    <w:rsid w:val="00D1112B"/>
    <w:rsid w:val="00D1283B"/>
    <w:rsid w:val="00D13007"/>
    <w:rsid w:val="00D14CCE"/>
    <w:rsid w:val="00D17110"/>
    <w:rsid w:val="00D173EE"/>
    <w:rsid w:val="00D17DB3"/>
    <w:rsid w:val="00D21AC1"/>
    <w:rsid w:val="00D23081"/>
    <w:rsid w:val="00D273EE"/>
    <w:rsid w:val="00D308E3"/>
    <w:rsid w:val="00D30DF3"/>
    <w:rsid w:val="00D3682C"/>
    <w:rsid w:val="00D372C2"/>
    <w:rsid w:val="00D40DE4"/>
    <w:rsid w:val="00D42560"/>
    <w:rsid w:val="00D429E6"/>
    <w:rsid w:val="00D43EED"/>
    <w:rsid w:val="00D441A9"/>
    <w:rsid w:val="00D446B7"/>
    <w:rsid w:val="00D47666"/>
    <w:rsid w:val="00D4789A"/>
    <w:rsid w:val="00D53637"/>
    <w:rsid w:val="00D54E33"/>
    <w:rsid w:val="00D5593D"/>
    <w:rsid w:val="00D57613"/>
    <w:rsid w:val="00D65698"/>
    <w:rsid w:val="00D65AC6"/>
    <w:rsid w:val="00D70C9F"/>
    <w:rsid w:val="00D72493"/>
    <w:rsid w:val="00D75391"/>
    <w:rsid w:val="00D75E14"/>
    <w:rsid w:val="00D767E7"/>
    <w:rsid w:val="00D76DFF"/>
    <w:rsid w:val="00D77402"/>
    <w:rsid w:val="00D779D7"/>
    <w:rsid w:val="00D809C7"/>
    <w:rsid w:val="00D81125"/>
    <w:rsid w:val="00D81B5A"/>
    <w:rsid w:val="00D823A0"/>
    <w:rsid w:val="00D834AA"/>
    <w:rsid w:val="00D84046"/>
    <w:rsid w:val="00D850F1"/>
    <w:rsid w:val="00D853E8"/>
    <w:rsid w:val="00D87A31"/>
    <w:rsid w:val="00D931DE"/>
    <w:rsid w:val="00D95F3D"/>
    <w:rsid w:val="00D9668A"/>
    <w:rsid w:val="00D97FE0"/>
    <w:rsid w:val="00DA07AE"/>
    <w:rsid w:val="00DA479C"/>
    <w:rsid w:val="00DA6DF0"/>
    <w:rsid w:val="00DA7F3E"/>
    <w:rsid w:val="00DB0EF7"/>
    <w:rsid w:val="00DB3E43"/>
    <w:rsid w:val="00DB4D74"/>
    <w:rsid w:val="00DB6A55"/>
    <w:rsid w:val="00DB7BEA"/>
    <w:rsid w:val="00DC0B0D"/>
    <w:rsid w:val="00DC0D7B"/>
    <w:rsid w:val="00DC46F5"/>
    <w:rsid w:val="00DC616F"/>
    <w:rsid w:val="00DD2A83"/>
    <w:rsid w:val="00DD33C2"/>
    <w:rsid w:val="00DD42CC"/>
    <w:rsid w:val="00DD62BC"/>
    <w:rsid w:val="00DD7C84"/>
    <w:rsid w:val="00DE16CB"/>
    <w:rsid w:val="00DE335F"/>
    <w:rsid w:val="00DE3F0A"/>
    <w:rsid w:val="00DE4AD3"/>
    <w:rsid w:val="00DE4BFA"/>
    <w:rsid w:val="00DE5B08"/>
    <w:rsid w:val="00DE6ABC"/>
    <w:rsid w:val="00DE7B7C"/>
    <w:rsid w:val="00DF1ADA"/>
    <w:rsid w:val="00DF1FD7"/>
    <w:rsid w:val="00DF271E"/>
    <w:rsid w:val="00DF4CAA"/>
    <w:rsid w:val="00DF5186"/>
    <w:rsid w:val="00DF6D4C"/>
    <w:rsid w:val="00E020F8"/>
    <w:rsid w:val="00E0229A"/>
    <w:rsid w:val="00E03ADD"/>
    <w:rsid w:val="00E05554"/>
    <w:rsid w:val="00E063BF"/>
    <w:rsid w:val="00E10781"/>
    <w:rsid w:val="00E1186D"/>
    <w:rsid w:val="00E12910"/>
    <w:rsid w:val="00E13C0C"/>
    <w:rsid w:val="00E14D51"/>
    <w:rsid w:val="00E15223"/>
    <w:rsid w:val="00E16F53"/>
    <w:rsid w:val="00E20338"/>
    <w:rsid w:val="00E274C4"/>
    <w:rsid w:val="00E27B86"/>
    <w:rsid w:val="00E3049D"/>
    <w:rsid w:val="00E32192"/>
    <w:rsid w:val="00E32FF3"/>
    <w:rsid w:val="00E33862"/>
    <w:rsid w:val="00E3726E"/>
    <w:rsid w:val="00E41974"/>
    <w:rsid w:val="00E51792"/>
    <w:rsid w:val="00E51AB1"/>
    <w:rsid w:val="00E52855"/>
    <w:rsid w:val="00E53B7B"/>
    <w:rsid w:val="00E55167"/>
    <w:rsid w:val="00E63C3B"/>
    <w:rsid w:val="00E658E1"/>
    <w:rsid w:val="00E662B9"/>
    <w:rsid w:val="00E7105E"/>
    <w:rsid w:val="00E71AA3"/>
    <w:rsid w:val="00E72432"/>
    <w:rsid w:val="00E726EA"/>
    <w:rsid w:val="00E72883"/>
    <w:rsid w:val="00E75FF0"/>
    <w:rsid w:val="00E77CA7"/>
    <w:rsid w:val="00E81847"/>
    <w:rsid w:val="00E84953"/>
    <w:rsid w:val="00E84E99"/>
    <w:rsid w:val="00E8596F"/>
    <w:rsid w:val="00E861F2"/>
    <w:rsid w:val="00E868C2"/>
    <w:rsid w:val="00E9039D"/>
    <w:rsid w:val="00E90932"/>
    <w:rsid w:val="00E91242"/>
    <w:rsid w:val="00E92D80"/>
    <w:rsid w:val="00E94926"/>
    <w:rsid w:val="00E96F39"/>
    <w:rsid w:val="00E97373"/>
    <w:rsid w:val="00EA03E8"/>
    <w:rsid w:val="00EA0B94"/>
    <w:rsid w:val="00EA0FCB"/>
    <w:rsid w:val="00EA13E5"/>
    <w:rsid w:val="00EB1DAC"/>
    <w:rsid w:val="00EB459E"/>
    <w:rsid w:val="00EB6F20"/>
    <w:rsid w:val="00EC39FA"/>
    <w:rsid w:val="00ED52B6"/>
    <w:rsid w:val="00ED608A"/>
    <w:rsid w:val="00ED7A31"/>
    <w:rsid w:val="00EE0567"/>
    <w:rsid w:val="00EE0648"/>
    <w:rsid w:val="00EE2F4D"/>
    <w:rsid w:val="00EE52F0"/>
    <w:rsid w:val="00EF4D49"/>
    <w:rsid w:val="00F003F9"/>
    <w:rsid w:val="00F0333E"/>
    <w:rsid w:val="00F056A5"/>
    <w:rsid w:val="00F06D60"/>
    <w:rsid w:val="00F07DE2"/>
    <w:rsid w:val="00F10296"/>
    <w:rsid w:val="00F12D1D"/>
    <w:rsid w:val="00F1469A"/>
    <w:rsid w:val="00F15AB6"/>
    <w:rsid w:val="00F20B80"/>
    <w:rsid w:val="00F2122D"/>
    <w:rsid w:val="00F22929"/>
    <w:rsid w:val="00F23642"/>
    <w:rsid w:val="00F247E1"/>
    <w:rsid w:val="00F2504A"/>
    <w:rsid w:val="00F26812"/>
    <w:rsid w:val="00F32320"/>
    <w:rsid w:val="00F41206"/>
    <w:rsid w:val="00F42F92"/>
    <w:rsid w:val="00F5134B"/>
    <w:rsid w:val="00F54802"/>
    <w:rsid w:val="00F54E76"/>
    <w:rsid w:val="00F55127"/>
    <w:rsid w:val="00F5562B"/>
    <w:rsid w:val="00F557C6"/>
    <w:rsid w:val="00F57DEE"/>
    <w:rsid w:val="00F63DF2"/>
    <w:rsid w:val="00F65197"/>
    <w:rsid w:val="00F6623C"/>
    <w:rsid w:val="00F67BCB"/>
    <w:rsid w:val="00F728F0"/>
    <w:rsid w:val="00F74449"/>
    <w:rsid w:val="00F81672"/>
    <w:rsid w:val="00F8189B"/>
    <w:rsid w:val="00F818C5"/>
    <w:rsid w:val="00F82317"/>
    <w:rsid w:val="00F869CD"/>
    <w:rsid w:val="00F86C6C"/>
    <w:rsid w:val="00F8742C"/>
    <w:rsid w:val="00F915F4"/>
    <w:rsid w:val="00F922C3"/>
    <w:rsid w:val="00F96AAE"/>
    <w:rsid w:val="00F97CE7"/>
    <w:rsid w:val="00FA46E1"/>
    <w:rsid w:val="00FA4F15"/>
    <w:rsid w:val="00FA61F8"/>
    <w:rsid w:val="00FA6DDE"/>
    <w:rsid w:val="00FA7C37"/>
    <w:rsid w:val="00FB0AE3"/>
    <w:rsid w:val="00FB2DC1"/>
    <w:rsid w:val="00FB697C"/>
    <w:rsid w:val="00FC04A3"/>
    <w:rsid w:val="00FC0CB2"/>
    <w:rsid w:val="00FC3EFD"/>
    <w:rsid w:val="00FC43AD"/>
    <w:rsid w:val="00FC5F2A"/>
    <w:rsid w:val="00FD5DC1"/>
    <w:rsid w:val="00FE1065"/>
    <w:rsid w:val="00FE1937"/>
    <w:rsid w:val="00FE776B"/>
    <w:rsid w:val="00FE78B0"/>
    <w:rsid w:val="00FF1019"/>
    <w:rsid w:val="00FF3CE0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B0"/>
    <w:rPr>
      <w:sz w:val="24"/>
      <w:szCs w:val="24"/>
    </w:rPr>
  </w:style>
  <w:style w:type="paragraph" w:styleId="1">
    <w:name w:val="heading 1"/>
    <w:basedOn w:val="a"/>
    <w:next w:val="a"/>
    <w:qFormat/>
    <w:rsid w:val="00114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4C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18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4C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24A06"/>
    <w:pPr>
      <w:keepNext/>
      <w:spacing w:line="360" w:lineRule="auto"/>
      <w:ind w:firstLine="540"/>
      <w:jc w:val="center"/>
      <w:outlineLvl w:val="4"/>
    </w:pPr>
    <w:rPr>
      <w:b/>
      <w:bCs/>
      <w:spacing w:val="-8"/>
      <w:sz w:val="28"/>
      <w:szCs w:val="28"/>
    </w:rPr>
  </w:style>
  <w:style w:type="paragraph" w:styleId="6">
    <w:name w:val="heading 6"/>
    <w:basedOn w:val="a"/>
    <w:next w:val="a"/>
    <w:qFormat/>
    <w:rsid w:val="00114C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14C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47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autoRedefine/>
    <w:rsid w:val="007F08B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Стиль2"/>
    <w:basedOn w:val="a"/>
    <w:link w:val="22"/>
    <w:rsid w:val="007F08B0"/>
    <w:pPr>
      <w:keepNext/>
    </w:pPr>
    <w:rPr>
      <w:sz w:val="20"/>
      <w:szCs w:val="20"/>
    </w:rPr>
  </w:style>
  <w:style w:type="character" w:customStyle="1" w:styleId="22">
    <w:name w:val="Стиль2 Знак"/>
    <w:basedOn w:val="a0"/>
    <w:link w:val="21"/>
    <w:rsid w:val="007F08B0"/>
    <w:rPr>
      <w:lang w:val="ru-RU" w:eastAsia="ru-RU" w:bidi="ar-SA"/>
    </w:rPr>
  </w:style>
  <w:style w:type="paragraph" w:customStyle="1" w:styleId="30">
    <w:name w:val="Стиль3"/>
    <w:basedOn w:val="a"/>
    <w:rsid w:val="007F08B0"/>
    <w:pPr>
      <w:keepNext/>
      <w:spacing w:before="80" w:after="60"/>
    </w:pPr>
    <w:rPr>
      <w:b/>
      <w:caps/>
      <w:sz w:val="20"/>
      <w:szCs w:val="20"/>
    </w:rPr>
  </w:style>
  <w:style w:type="paragraph" w:customStyle="1" w:styleId="10">
    <w:name w:val="Стиль1"/>
    <w:basedOn w:val="a"/>
    <w:rsid w:val="007F08B0"/>
    <w:pPr>
      <w:jc w:val="center"/>
    </w:pPr>
    <w:rPr>
      <w:rFonts w:ascii="Bookman Old Style" w:hAnsi="Bookman Old Style"/>
      <w:b/>
      <w:sz w:val="36"/>
      <w:szCs w:val="36"/>
    </w:rPr>
  </w:style>
  <w:style w:type="paragraph" w:customStyle="1" w:styleId="40">
    <w:name w:val="Стиль4"/>
    <w:basedOn w:val="a"/>
    <w:rsid w:val="007F08B0"/>
    <w:pPr>
      <w:keepNext/>
      <w:spacing w:after="60"/>
    </w:pPr>
    <w:rPr>
      <w:b/>
      <w:sz w:val="20"/>
      <w:szCs w:val="20"/>
    </w:rPr>
  </w:style>
  <w:style w:type="paragraph" w:customStyle="1" w:styleId="a4">
    <w:name w:val="Знак Знак Знак Знак"/>
    <w:basedOn w:val="a"/>
    <w:autoRedefine/>
    <w:rsid w:val="007F08B0"/>
    <w:pPr>
      <w:autoSpaceDE w:val="0"/>
      <w:autoSpaceDN w:val="0"/>
      <w:adjustRightInd w:val="0"/>
      <w:jc w:val="center"/>
    </w:pPr>
    <w:rPr>
      <w:b/>
      <w:sz w:val="20"/>
      <w:szCs w:val="20"/>
      <w:lang w:val="en-ZA" w:eastAsia="en-ZA"/>
    </w:rPr>
  </w:style>
  <w:style w:type="paragraph" w:styleId="a5">
    <w:name w:val="Block Text"/>
    <w:basedOn w:val="a"/>
    <w:rsid w:val="007F08B0"/>
    <w:pPr>
      <w:spacing w:after="20"/>
      <w:ind w:left="567" w:right="-607" w:firstLine="720"/>
      <w:jc w:val="both"/>
    </w:pPr>
    <w:rPr>
      <w:sz w:val="28"/>
      <w:szCs w:val="20"/>
    </w:rPr>
  </w:style>
  <w:style w:type="table" w:styleId="a6">
    <w:name w:val="Table Grid"/>
    <w:basedOn w:val="a1"/>
    <w:rsid w:val="007F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8"/>
    <w:rsid w:val="007F08B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"/>
    <w:basedOn w:val="a0"/>
    <w:link w:val="a7"/>
    <w:rsid w:val="00890473"/>
    <w:rPr>
      <w:sz w:val="28"/>
      <w:lang w:val="ru-RU" w:eastAsia="ru-RU" w:bidi="ar-SA"/>
    </w:rPr>
  </w:style>
  <w:style w:type="paragraph" w:styleId="a9">
    <w:name w:val="Plain Text"/>
    <w:basedOn w:val="a"/>
    <w:rsid w:val="001F6F23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8E266D"/>
    <w:pPr>
      <w:spacing w:after="120" w:line="480" w:lineRule="auto"/>
      <w:ind w:left="283"/>
    </w:pPr>
    <w:rPr>
      <w:lang w:val="de-DE"/>
    </w:rPr>
  </w:style>
  <w:style w:type="character" w:customStyle="1" w:styleId="24">
    <w:name w:val="Основной текст с отступом 2 Знак"/>
    <w:basedOn w:val="a0"/>
    <w:link w:val="23"/>
    <w:rsid w:val="008E266D"/>
    <w:rPr>
      <w:sz w:val="24"/>
      <w:szCs w:val="24"/>
      <w:lang w:val="de-DE" w:eastAsia="ru-RU" w:bidi="ar-SA"/>
    </w:rPr>
  </w:style>
  <w:style w:type="paragraph" w:styleId="aa">
    <w:name w:val="Body Text"/>
    <w:basedOn w:val="a"/>
    <w:rsid w:val="00A978CB"/>
    <w:pPr>
      <w:spacing w:after="120"/>
    </w:pPr>
  </w:style>
  <w:style w:type="paragraph" w:styleId="31">
    <w:name w:val="Body Text Indent 3"/>
    <w:basedOn w:val="a"/>
    <w:rsid w:val="00114CD5"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semiHidden/>
    <w:rsid w:val="00114CD5"/>
    <w:rPr>
      <w:sz w:val="20"/>
      <w:szCs w:val="20"/>
      <w:lang w:val="pl-PL" w:eastAsia="pl-PL"/>
    </w:rPr>
  </w:style>
  <w:style w:type="paragraph" w:styleId="25">
    <w:name w:val="Body Text 2"/>
    <w:basedOn w:val="a"/>
    <w:rsid w:val="00EA0B94"/>
    <w:pPr>
      <w:spacing w:after="120" w:line="480" w:lineRule="auto"/>
    </w:pPr>
  </w:style>
  <w:style w:type="paragraph" w:styleId="ac">
    <w:name w:val="header"/>
    <w:basedOn w:val="a"/>
    <w:rsid w:val="00EA0B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A0B94"/>
    <w:pPr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8"/>
      <w:szCs w:val="20"/>
    </w:rPr>
  </w:style>
  <w:style w:type="paragraph" w:customStyle="1" w:styleId="310">
    <w:name w:val="Основной текст с отступом 31"/>
    <w:basedOn w:val="a"/>
    <w:rsid w:val="00EA0B9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d">
    <w:name w:val="footer"/>
    <w:basedOn w:val="a"/>
    <w:link w:val="ae"/>
    <w:rsid w:val="00EA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1792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EA0B94"/>
  </w:style>
  <w:style w:type="paragraph" w:customStyle="1" w:styleId="211">
    <w:name w:val="Основной текст с отступом 21"/>
    <w:basedOn w:val="a"/>
    <w:rsid w:val="00EA0B9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color w:val="000000"/>
      <w:sz w:val="28"/>
      <w:szCs w:val="20"/>
    </w:rPr>
  </w:style>
  <w:style w:type="paragraph" w:customStyle="1" w:styleId="11">
    <w:name w:val="1"/>
    <w:basedOn w:val="a"/>
    <w:rsid w:val="00EA0B94"/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unhideWhenUsed/>
    <w:rsid w:val="008904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90473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Title"/>
    <w:basedOn w:val="a"/>
    <w:link w:val="af3"/>
    <w:qFormat/>
    <w:rsid w:val="00890473"/>
    <w:pPr>
      <w:widowControl w:val="0"/>
      <w:autoSpaceDE w:val="0"/>
      <w:autoSpaceDN w:val="0"/>
      <w:adjustRightInd w:val="0"/>
      <w:jc w:val="center"/>
    </w:pPr>
    <w:rPr>
      <w:szCs w:val="22"/>
    </w:rPr>
  </w:style>
  <w:style w:type="character" w:customStyle="1" w:styleId="af3">
    <w:name w:val="Название Знак"/>
    <w:basedOn w:val="a0"/>
    <w:link w:val="af2"/>
    <w:rsid w:val="00890473"/>
    <w:rPr>
      <w:sz w:val="24"/>
      <w:szCs w:val="22"/>
      <w:lang w:val="ru-RU" w:eastAsia="ru-RU" w:bidi="ar-SA"/>
    </w:rPr>
  </w:style>
  <w:style w:type="paragraph" w:customStyle="1" w:styleId="af4">
    <w:name w:val="Обычный + полужирный"/>
    <w:basedOn w:val="a"/>
    <w:rsid w:val="00890473"/>
    <w:pPr>
      <w:ind w:firstLine="360"/>
      <w:jc w:val="both"/>
    </w:pPr>
    <w:rPr>
      <w:b/>
    </w:rPr>
  </w:style>
  <w:style w:type="paragraph" w:styleId="af5">
    <w:name w:val="List Paragraph"/>
    <w:basedOn w:val="a"/>
    <w:qFormat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E51792"/>
    <w:pPr>
      <w:widowControl w:val="0"/>
      <w:autoSpaceDE w:val="0"/>
      <w:autoSpaceDN w:val="0"/>
      <w:adjustRightInd w:val="0"/>
      <w:spacing w:line="216" w:lineRule="exact"/>
      <w:ind w:firstLine="478"/>
      <w:jc w:val="both"/>
    </w:pPr>
  </w:style>
  <w:style w:type="character" w:customStyle="1" w:styleId="FontStyle25">
    <w:name w:val="Font Style25"/>
    <w:basedOn w:val="a0"/>
    <w:rsid w:val="00E5179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E51792"/>
    <w:pPr>
      <w:widowControl w:val="0"/>
      <w:autoSpaceDE w:val="0"/>
      <w:autoSpaceDN w:val="0"/>
      <w:adjustRightInd w:val="0"/>
      <w:spacing w:line="244" w:lineRule="exact"/>
      <w:jc w:val="both"/>
    </w:pPr>
  </w:style>
  <w:style w:type="character" w:customStyle="1" w:styleId="FontStyle45">
    <w:name w:val="Font Style45"/>
    <w:basedOn w:val="a0"/>
    <w:rsid w:val="00E51792"/>
    <w:rPr>
      <w:rFonts w:ascii="Arial" w:hAnsi="Arial" w:cs="Arial"/>
      <w:smallCaps/>
      <w:sz w:val="14"/>
      <w:szCs w:val="14"/>
    </w:rPr>
  </w:style>
  <w:style w:type="character" w:customStyle="1" w:styleId="FontStyle46">
    <w:name w:val="Font Style46"/>
    <w:basedOn w:val="a0"/>
    <w:rsid w:val="00E51792"/>
    <w:rPr>
      <w:rFonts w:ascii="Arial" w:hAnsi="Arial" w:cs="Arial"/>
      <w:sz w:val="16"/>
      <w:szCs w:val="16"/>
    </w:rPr>
  </w:style>
  <w:style w:type="character" w:customStyle="1" w:styleId="FontStyle53">
    <w:name w:val="Font Style53"/>
    <w:basedOn w:val="a0"/>
    <w:rsid w:val="00E51792"/>
    <w:rPr>
      <w:rFonts w:ascii="Arial" w:hAnsi="Arial" w:cs="Arial"/>
      <w:spacing w:val="-10"/>
      <w:sz w:val="18"/>
      <w:szCs w:val="18"/>
    </w:rPr>
  </w:style>
  <w:style w:type="character" w:customStyle="1" w:styleId="FontStyle57">
    <w:name w:val="Font Style57"/>
    <w:basedOn w:val="a0"/>
    <w:rsid w:val="00E51792"/>
    <w:rPr>
      <w:rFonts w:ascii="Arial" w:hAnsi="Arial" w:cs="Arial"/>
      <w:sz w:val="16"/>
      <w:szCs w:val="16"/>
    </w:rPr>
  </w:style>
  <w:style w:type="paragraph" w:styleId="HTML">
    <w:name w:val="HTML Preformatted"/>
    <w:basedOn w:val="a"/>
    <w:unhideWhenUsed/>
    <w:rsid w:val="00E5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E51792"/>
    <w:pPr>
      <w:ind w:right="567"/>
    </w:pPr>
    <w:rPr>
      <w:rFonts w:ascii="CG Times (W1)" w:hAnsi="CG Times (W1)"/>
      <w:sz w:val="20"/>
      <w:szCs w:val="20"/>
      <w:lang w:val="en-GB"/>
    </w:rPr>
  </w:style>
  <w:style w:type="paragraph" w:styleId="af6">
    <w:name w:val="Normal (Web)"/>
    <w:basedOn w:val="a"/>
    <w:rsid w:val="00E51792"/>
  </w:style>
  <w:style w:type="character" w:styleId="af7">
    <w:name w:val="Hyperlink"/>
    <w:basedOn w:val="a0"/>
    <w:rsid w:val="00E51792"/>
    <w:rPr>
      <w:color w:val="0000FF"/>
      <w:u w:val="single"/>
    </w:rPr>
  </w:style>
  <w:style w:type="character" w:styleId="af8">
    <w:name w:val="FollowedHyperlink"/>
    <w:basedOn w:val="a0"/>
    <w:rsid w:val="00E51792"/>
    <w:rPr>
      <w:color w:val="800080"/>
      <w:u w:val="single"/>
    </w:rPr>
  </w:style>
  <w:style w:type="paragraph" w:customStyle="1" w:styleId="218">
    <w:name w:val="Заголовок 2 18"/>
    <w:basedOn w:val="2"/>
    <w:autoRedefine/>
    <w:rsid w:val="00A83A84"/>
    <w:pPr>
      <w:spacing w:before="0" w:after="0"/>
      <w:jc w:val="both"/>
    </w:pPr>
    <w:rPr>
      <w:rFonts w:ascii="Times New Roman" w:hAnsi="Times New Roman" w:cs="Times New Roman"/>
      <w:bCs w:val="0"/>
      <w:i w:val="0"/>
      <w:iCs w:val="0"/>
      <w:snapToGrid w:val="0"/>
      <w:sz w:val="20"/>
      <w:szCs w:val="20"/>
    </w:rPr>
  </w:style>
  <w:style w:type="paragraph" w:customStyle="1" w:styleId="141807">
    <w:name w:val="Основной 14 18 с абзаца 07"/>
    <w:basedOn w:val="a"/>
    <w:rsid w:val="00A83A84"/>
    <w:pPr>
      <w:spacing w:line="360" w:lineRule="exact"/>
      <w:ind w:firstLine="397"/>
      <w:jc w:val="both"/>
    </w:pPr>
    <w:rPr>
      <w:snapToGrid w:val="0"/>
      <w:sz w:val="28"/>
      <w:szCs w:val="26"/>
    </w:rPr>
  </w:style>
  <w:style w:type="numbering" w:customStyle="1" w:styleId="13">
    <w:name w:val="Нет списка1"/>
    <w:next w:val="a2"/>
    <w:semiHidden/>
    <w:rsid w:val="00A83A84"/>
  </w:style>
  <w:style w:type="paragraph" w:customStyle="1" w:styleId="BodyText22">
    <w:name w:val="Body Text 22"/>
    <w:basedOn w:val="a"/>
    <w:rsid w:val="00A83A84"/>
    <w:pPr>
      <w:jc w:val="center"/>
    </w:pPr>
    <w:rPr>
      <w:sz w:val="28"/>
      <w:szCs w:val="20"/>
    </w:rPr>
  </w:style>
  <w:style w:type="paragraph" w:styleId="32">
    <w:name w:val="Body Text 3"/>
    <w:basedOn w:val="a"/>
    <w:rsid w:val="00A83A84"/>
    <w:pPr>
      <w:jc w:val="both"/>
    </w:pPr>
    <w:rPr>
      <w:color w:val="000000"/>
      <w:sz w:val="28"/>
      <w:szCs w:val="20"/>
    </w:rPr>
  </w:style>
  <w:style w:type="paragraph" w:customStyle="1" w:styleId="14">
    <w:name w:val="Обычный1"/>
    <w:rsid w:val="00A83A84"/>
    <w:rPr>
      <w:snapToGrid w:val="0"/>
    </w:rPr>
  </w:style>
  <w:style w:type="paragraph" w:styleId="af9">
    <w:name w:val="caption"/>
    <w:basedOn w:val="a"/>
    <w:qFormat/>
    <w:rsid w:val="00A83A84"/>
    <w:pPr>
      <w:ind w:left="-98" w:firstLine="28"/>
      <w:jc w:val="center"/>
    </w:pPr>
    <w:rPr>
      <w:snapToGrid w:val="0"/>
      <w:sz w:val="28"/>
      <w:szCs w:val="20"/>
    </w:rPr>
  </w:style>
  <w:style w:type="paragraph" w:customStyle="1" w:styleId="Standardowynowy">
    <w:name w:val="Standardowy.nowy"/>
    <w:rsid w:val="004375EA"/>
    <w:pPr>
      <w:widowControl w:val="0"/>
      <w:autoSpaceDE w:val="0"/>
      <w:autoSpaceDN w:val="0"/>
    </w:pPr>
    <w:rPr>
      <w:sz w:val="24"/>
      <w:szCs w:val="24"/>
      <w:lang w:val="pl-PL" w:eastAsia="pl-PL"/>
    </w:rPr>
  </w:style>
  <w:style w:type="paragraph" w:customStyle="1" w:styleId="Standardowynowy1">
    <w:name w:val="Standardowy.nowy1"/>
    <w:rsid w:val="004375EA"/>
    <w:pPr>
      <w:widowControl w:val="0"/>
      <w:autoSpaceDE w:val="0"/>
      <w:autoSpaceDN w:val="0"/>
    </w:pPr>
    <w:rPr>
      <w:lang w:val="en-GB" w:eastAsia="pl-PL"/>
    </w:rPr>
  </w:style>
  <w:style w:type="paragraph" w:customStyle="1" w:styleId="Standardowynowy2">
    <w:name w:val="Standardowy.nowy2"/>
    <w:rsid w:val="004375E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pl-PL" w:eastAsia="pl-PL"/>
    </w:rPr>
  </w:style>
  <w:style w:type="paragraph" w:customStyle="1" w:styleId="Akapitzlist">
    <w:name w:val="Akapit z listą"/>
    <w:basedOn w:val="a"/>
    <w:qFormat/>
    <w:rsid w:val="00437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paragraph" w:customStyle="1" w:styleId="120">
    <w:name w:val="Стиль12"/>
    <w:basedOn w:val="a"/>
    <w:rsid w:val="0038235D"/>
    <w:pPr>
      <w:keepNext/>
      <w:spacing w:after="60"/>
      <w:jc w:val="center"/>
    </w:pPr>
    <w:rPr>
      <w:rFonts w:ascii="Bookman Old Style" w:hAnsi="Bookman Old Style"/>
      <w:b/>
      <w:caps/>
      <w:szCs w:val="16"/>
    </w:rPr>
  </w:style>
  <w:style w:type="paragraph" w:customStyle="1" w:styleId="130">
    <w:name w:val="Стиль13"/>
    <w:basedOn w:val="a"/>
    <w:rsid w:val="0038235D"/>
    <w:pPr>
      <w:keepNext/>
      <w:spacing w:before="20" w:after="20"/>
      <w:jc w:val="center"/>
    </w:pPr>
    <w:rPr>
      <w:b/>
      <w:i/>
      <w:sz w:val="22"/>
      <w:szCs w:val="22"/>
    </w:rPr>
  </w:style>
  <w:style w:type="paragraph" w:customStyle="1" w:styleId="15">
    <w:name w:val="Стиль15"/>
    <w:basedOn w:val="a"/>
    <w:rsid w:val="0038235D"/>
    <w:pPr>
      <w:keepNext/>
      <w:spacing w:after="20"/>
    </w:pPr>
    <w:rPr>
      <w:caps/>
      <w:sz w:val="18"/>
      <w:szCs w:val="18"/>
    </w:rPr>
  </w:style>
  <w:style w:type="paragraph" w:customStyle="1" w:styleId="msonormalbullet2gif">
    <w:name w:val="msonormal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5324A8"/>
    <w:pPr>
      <w:spacing w:before="100" w:beforeAutospacing="1" w:after="100" w:afterAutospacing="1"/>
    </w:pPr>
  </w:style>
  <w:style w:type="paragraph" w:customStyle="1" w:styleId="msonormalbullet3gifbullet1gif">
    <w:name w:val="msonormalbullet3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5324A8"/>
    <w:pPr>
      <w:spacing w:before="100" w:beforeAutospacing="1" w:after="100" w:afterAutospacing="1"/>
    </w:pPr>
  </w:style>
  <w:style w:type="paragraph" w:customStyle="1" w:styleId="ajus">
    <w:name w:val="ajus"/>
    <w:basedOn w:val="a"/>
    <w:rsid w:val="005324A8"/>
    <w:pPr>
      <w:spacing w:before="100" w:beforeAutospacing="1" w:after="100" w:afterAutospacing="1"/>
    </w:pPr>
  </w:style>
  <w:style w:type="character" w:styleId="afa">
    <w:name w:val="Strong"/>
    <w:basedOn w:val="a0"/>
    <w:qFormat/>
    <w:rsid w:val="005324A8"/>
    <w:rPr>
      <w:b/>
      <w:bCs/>
    </w:rPr>
  </w:style>
  <w:style w:type="paragraph" w:styleId="afb">
    <w:name w:val="footnote text"/>
    <w:basedOn w:val="a"/>
    <w:semiHidden/>
    <w:unhideWhenUsed/>
    <w:rsid w:val="005324A8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newncpi">
    <w:name w:val="newncpi"/>
    <w:basedOn w:val="a"/>
    <w:rsid w:val="005324A8"/>
    <w:pPr>
      <w:ind w:firstLine="567"/>
      <w:jc w:val="both"/>
    </w:pPr>
  </w:style>
  <w:style w:type="paragraph" w:customStyle="1" w:styleId="ConsNormal">
    <w:name w:val="ConsNormal"/>
    <w:rsid w:val="005324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datepr">
    <w:name w:val="datepr"/>
    <w:basedOn w:val="a0"/>
    <w:rsid w:val="005324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24A8"/>
    <w:rPr>
      <w:rFonts w:ascii="Times New Roman" w:hAnsi="Times New Roman" w:cs="Times New Roman" w:hint="default"/>
    </w:rPr>
  </w:style>
  <w:style w:type="paragraph" w:customStyle="1" w:styleId="Default">
    <w:name w:val="Default"/>
    <w:rsid w:val="005324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udk">
    <w:name w:val="A_udk"/>
    <w:basedOn w:val="a"/>
    <w:link w:val="Audk0"/>
    <w:rsid w:val="00E55167"/>
    <w:pPr>
      <w:spacing w:after="60"/>
      <w:jc w:val="both"/>
    </w:pPr>
    <w:rPr>
      <w:sz w:val="16"/>
      <w:szCs w:val="20"/>
    </w:rPr>
  </w:style>
  <w:style w:type="character" w:customStyle="1" w:styleId="Audk0">
    <w:name w:val="A_udk Знак"/>
    <w:basedOn w:val="a0"/>
    <w:link w:val="Audk"/>
    <w:rsid w:val="00E55167"/>
    <w:rPr>
      <w:sz w:val="16"/>
      <w:lang w:val="ru-RU" w:eastAsia="ru-RU" w:bidi="ar-SA"/>
    </w:rPr>
  </w:style>
  <w:style w:type="paragraph" w:customStyle="1" w:styleId="Auniver">
    <w:name w:val="A_univer"/>
    <w:basedOn w:val="a"/>
    <w:link w:val="Auniver0"/>
    <w:rsid w:val="00E55167"/>
    <w:pPr>
      <w:jc w:val="center"/>
    </w:pPr>
    <w:rPr>
      <w:sz w:val="16"/>
      <w:szCs w:val="20"/>
    </w:rPr>
  </w:style>
  <w:style w:type="character" w:customStyle="1" w:styleId="Auniver0">
    <w:name w:val="A_univer Знак"/>
    <w:basedOn w:val="a0"/>
    <w:link w:val="Auniver"/>
    <w:rsid w:val="00E55167"/>
    <w:rPr>
      <w:sz w:val="16"/>
      <w:lang w:val="ru-RU" w:eastAsia="ru-RU" w:bidi="ar-SA"/>
    </w:rPr>
  </w:style>
  <w:style w:type="paragraph" w:customStyle="1" w:styleId="afc">
    <w:name w:val="Знак"/>
    <w:basedOn w:val="a"/>
    <w:autoRedefine/>
    <w:rsid w:val="00EB1DAC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3D89-2CFC-4F57-BB3A-6BBCD096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АГРОНОМИЧЕСКИЕ НАУКИ</vt:lpstr>
    </vt:vector>
  </TitlesOfParts>
  <Company/>
  <LinksUpToDate>false</LinksUpToDate>
  <CharactersWithSpaces>16620</CharactersWithSpaces>
  <SharedDoc>false</SharedDoc>
  <HLinks>
    <vt:vector size="66" baseType="variant">
      <vt:variant>
        <vt:i4>8060969</vt:i4>
      </vt:variant>
      <vt:variant>
        <vt:i4>174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171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168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1966174</vt:i4>
      </vt:variant>
      <vt:variant>
        <vt:i4>165</vt:i4>
      </vt:variant>
      <vt:variant>
        <vt:i4>0</vt:i4>
      </vt:variant>
      <vt:variant>
        <vt:i4>5</vt:i4>
      </vt:variant>
      <vt:variant>
        <vt:lpwstr>http://www.cfin.ru/finanalysis/reports/savchuk.shtml</vt:lpwstr>
      </vt:variant>
      <vt:variant>
        <vt:lpwstr/>
      </vt:variant>
      <vt:variant>
        <vt:i4>4587611</vt:i4>
      </vt:variant>
      <vt:variant>
        <vt:i4>162</vt:i4>
      </vt:variant>
      <vt:variant>
        <vt:i4>0</vt:i4>
      </vt:variant>
      <vt:variant>
        <vt:i4>5</vt:i4>
      </vt:variant>
      <vt:variant>
        <vt:lpwstr>http://infobaza.by/industry/489.html</vt:lpwstr>
      </vt:variant>
      <vt:variant>
        <vt:lpwstr/>
      </vt:variant>
      <vt:variant>
        <vt:i4>5046272</vt:i4>
      </vt:variant>
      <vt:variant>
        <vt:i4>156</vt:i4>
      </vt:variant>
      <vt:variant>
        <vt:i4>0</vt:i4>
      </vt:variant>
      <vt:variant>
        <vt:i4>5</vt:i4>
      </vt:variant>
      <vt:variant>
        <vt:lpwstr>http://mshp.minsk.by/</vt:lpwstr>
      </vt:variant>
      <vt:variant>
        <vt:lpwstr/>
      </vt:variant>
      <vt:variant>
        <vt:i4>543884388</vt:i4>
      </vt:variant>
      <vt:variant>
        <vt:i4>48</vt:i4>
      </vt:variant>
      <vt:variant>
        <vt:i4>0</vt:i4>
      </vt:variant>
      <vt:variant>
        <vt:i4>5</vt:i4>
      </vt:variant>
      <vt:variant>
        <vt:lpwstr>http://www.sb.by/post/77146. – Дата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http://www.cfin.ru/finanalysis/finratios.shtml</vt:lpwstr>
      </vt:variant>
      <vt:variant>
        <vt:lpwstr/>
      </vt:variant>
      <vt:variant>
        <vt:i4>4849750</vt:i4>
      </vt:variant>
      <vt:variant>
        <vt:i4>42</vt:i4>
      </vt:variant>
      <vt:variant>
        <vt:i4>0</vt:i4>
      </vt:variant>
      <vt:variant>
        <vt:i4>5</vt:i4>
      </vt:variant>
      <vt:variant>
        <vt:lpwstr>http://www.sb.by/print/post/83977</vt:lpwstr>
      </vt:variant>
      <vt:variant>
        <vt:lpwstr/>
      </vt:variant>
      <vt:variant>
        <vt:i4>5242945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http://www.statsoft.ru/home/textbook/modules/stcluan.html</vt:lpwstr>
      </vt:variant>
      <vt:variant>
        <vt:lpwstr/>
      </vt:variant>
      <vt:variant>
        <vt:i4>5308444</vt:i4>
      </vt:variant>
      <vt:variant>
        <vt:i4>27</vt:i4>
      </vt:variant>
      <vt:variant>
        <vt:i4>0</vt:i4>
      </vt:variant>
      <vt:variant>
        <vt:i4>5</vt:i4>
      </vt:variant>
      <vt:variant>
        <vt:lpwstr>http://www.newsby.org/news/2008/09/17/text13683.htm.-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АГРОНОМИЧЕСКИЕ НАУКИ</dc:title>
  <dc:subject/>
  <dc:creator>science-39a</dc:creator>
  <cp:keywords/>
  <dc:description/>
  <cp:lastModifiedBy>FuckYouBill</cp:lastModifiedBy>
  <cp:revision>3</cp:revision>
  <cp:lastPrinted>2010-08-30T10:34:00Z</cp:lastPrinted>
  <dcterms:created xsi:type="dcterms:W3CDTF">2013-03-13T12:10:00Z</dcterms:created>
  <dcterms:modified xsi:type="dcterms:W3CDTF">2013-03-14T09:45:00Z</dcterms:modified>
</cp:coreProperties>
</file>