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E3" w:rsidRPr="00C94CD4" w:rsidRDefault="00674AE3" w:rsidP="00674AE3">
      <w:pPr>
        <w:shd w:val="clear" w:color="auto" w:fill="FFFFFF"/>
        <w:spacing w:after="60"/>
        <w:rPr>
          <w:sz w:val="20"/>
          <w:szCs w:val="20"/>
        </w:rPr>
      </w:pPr>
      <w:r w:rsidRPr="00C94CD4">
        <w:rPr>
          <w:spacing w:val="-5"/>
          <w:sz w:val="20"/>
          <w:szCs w:val="20"/>
        </w:rPr>
        <w:t>УДК 631.812.2:633/635:631.4</w:t>
      </w:r>
    </w:p>
    <w:p w:rsidR="00674AE3" w:rsidRPr="00C94CD4" w:rsidRDefault="00674AE3" w:rsidP="00674AE3">
      <w:pPr>
        <w:shd w:val="clear" w:color="auto" w:fill="FFFFFF"/>
        <w:ind w:right="7"/>
        <w:jc w:val="center"/>
        <w:rPr>
          <w:sz w:val="20"/>
          <w:szCs w:val="20"/>
        </w:rPr>
      </w:pPr>
      <w:r w:rsidRPr="00C94CD4">
        <w:rPr>
          <w:b/>
          <w:bCs/>
          <w:spacing w:val="-1"/>
          <w:sz w:val="20"/>
          <w:szCs w:val="20"/>
        </w:rPr>
        <w:t>ИЗМЕНЕНИЕ ФИЗИОЛОГИЧЕСКИХ ПОКАЗАТЕЛЕЙ</w:t>
      </w:r>
      <w:r w:rsidR="00B67A4B">
        <w:rPr>
          <w:b/>
          <w:bCs/>
          <w:spacing w:val="-1"/>
          <w:sz w:val="20"/>
          <w:szCs w:val="20"/>
        </w:rPr>
        <w:t xml:space="preserve"> </w:t>
      </w:r>
      <w:r w:rsidRPr="00C94CD4">
        <w:rPr>
          <w:b/>
          <w:bCs/>
          <w:spacing w:val="-1"/>
          <w:sz w:val="20"/>
          <w:szCs w:val="20"/>
        </w:rPr>
        <w:t>РАСТЕНИЙ И БИОЛОГИЧЕСКОЙ АКТИВН</w:t>
      </w:r>
      <w:r w:rsidRPr="00C94CD4">
        <w:rPr>
          <w:b/>
          <w:bCs/>
          <w:spacing w:val="-1"/>
          <w:sz w:val="20"/>
          <w:szCs w:val="20"/>
        </w:rPr>
        <w:t>О</w:t>
      </w:r>
      <w:r w:rsidRPr="00C94CD4">
        <w:rPr>
          <w:b/>
          <w:bCs/>
          <w:spacing w:val="-1"/>
          <w:sz w:val="20"/>
          <w:szCs w:val="20"/>
        </w:rPr>
        <w:t>СТИ ПОЧВЫ ПОД ВЛИЯНИЕМ НОВЫХ ВИДОВ ЖИДКИХ КОМПЛЕКСНЫХ УДОБРЕНИЙ</w:t>
      </w:r>
    </w:p>
    <w:p w:rsidR="00674AE3" w:rsidRPr="00C94CD4" w:rsidRDefault="00674AE3" w:rsidP="00674AE3">
      <w:pPr>
        <w:shd w:val="clear" w:color="auto" w:fill="FFFFFF"/>
        <w:spacing w:before="60" w:after="60"/>
        <w:rPr>
          <w:sz w:val="20"/>
          <w:szCs w:val="20"/>
        </w:rPr>
      </w:pPr>
      <w:r w:rsidRPr="00C94CD4">
        <w:rPr>
          <w:b/>
          <w:bCs/>
          <w:sz w:val="20"/>
          <w:szCs w:val="20"/>
        </w:rPr>
        <w:t xml:space="preserve">В.Г. Смольский, С.А. </w:t>
      </w:r>
      <w:proofErr w:type="spellStart"/>
      <w:r w:rsidRPr="00C94CD4">
        <w:rPr>
          <w:b/>
          <w:bCs/>
          <w:sz w:val="20"/>
          <w:szCs w:val="20"/>
        </w:rPr>
        <w:t>Тарасенко</w:t>
      </w:r>
      <w:proofErr w:type="spellEnd"/>
      <w:r w:rsidRPr="00C94CD4">
        <w:rPr>
          <w:b/>
          <w:bCs/>
          <w:sz w:val="20"/>
          <w:szCs w:val="20"/>
        </w:rPr>
        <w:t xml:space="preserve">, В.И. </w:t>
      </w:r>
      <w:proofErr w:type="spellStart"/>
      <w:r w:rsidRPr="00C94CD4">
        <w:rPr>
          <w:b/>
          <w:bCs/>
          <w:sz w:val="20"/>
          <w:szCs w:val="20"/>
        </w:rPr>
        <w:t>Хотянович</w:t>
      </w:r>
      <w:proofErr w:type="spellEnd"/>
    </w:p>
    <w:p w:rsidR="00674AE3" w:rsidRPr="00C94CD4" w:rsidRDefault="00674AE3" w:rsidP="00674AE3">
      <w:pPr>
        <w:shd w:val="clear" w:color="auto" w:fill="FFFFFF"/>
        <w:rPr>
          <w:iCs/>
          <w:spacing w:val="-1"/>
          <w:sz w:val="20"/>
          <w:szCs w:val="20"/>
        </w:rPr>
      </w:pPr>
      <w:r w:rsidRPr="00C94CD4">
        <w:rPr>
          <w:iCs/>
          <w:spacing w:val="-1"/>
          <w:sz w:val="20"/>
          <w:szCs w:val="20"/>
        </w:rPr>
        <w:t>УО «Гродненский государственный аграрный универс</w:t>
      </w:r>
      <w:r w:rsidRPr="00C94CD4">
        <w:rPr>
          <w:iCs/>
          <w:spacing w:val="-1"/>
          <w:sz w:val="20"/>
          <w:szCs w:val="20"/>
        </w:rPr>
        <w:t>и</w:t>
      </w:r>
      <w:r w:rsidRPr="00C94CD4">
        <w:rPr>
          <w:iCs/>
          <w:spacing w:val="-1"/>
          <w:sz w:val="20"/>
          <w:szCs w:val="20"/>
        </w:rPr>
        <w:t xml:space="preserve">тет», </w:t>
      </w:r>
    </w:p>
    <w:p w:rsidR="00674AE3" w:rsidRPr="00C94CD4" w:rsidRDefault="00674AE3" w:rsidP="00674AE3">
      <w:pPr>
        <w:shd w:val="clear" w:color="auto" w:fill="FFFFFF"/>
        <w:rPr>
          <w:iCs/>
          <w:spacing w:val="-1"/>
          <w:sz w:val="20"/>
          <w:szCs w:val="20"/>
        </w:rPr>
      </w:pPr>
      <w:r w:rsidRPr="00C94CD4">
        <w:rPr>
          <w:iCs/>
          <w:spacing w:val="-1"/>
          <w:sz w:val="20"/>
          <w:szCs w:val="20"/>
        </w:rPr>
        <w:t>г. Гро</w:t>
      </w:r>
      <w:r w:rsidRPr="00C94CD4">
        <w:rPr>
          <w:iCs/>
          <w:spacing w:val="-1"/>
          <w:sz w:val="20"/>
          <w:szCs w:val="20"/>
        </w:rPr>
        <w:t>д</w:t>
      </w:r>
      <w:r w:rsidRPr="00C94CD4">
        <w:rPr>
          <w:iCs/>
          <w:spacing w:val="-1"/>
          <w:sz w:val="20"/>
          <w:szCs w:val="20"/>
        </w:rPr>
        <w:t>но, Республика Беларусь</w:t>
      </w:r>
    </w:p>
    <w:p w:rsidR="00674AE3" w:rsidRPr="00C94CD4" w:rsidRDefault="00674AE3" w:rsidP="00674AE3">
      <w:pPr>
        <w:shd w:val="clear" w:color="auto" w:fill="FFFFFF"/>
        <w:rPr>
          <w:sz w:val="16"/>
          <w:szCs w:val="16"/>
        </w:rPr>
      </w:pPr>
    </w:p>
    <w:p w:rsidR="00674AE3" w:rsidRPr="00C94CD4" w:rsidRDefault="00674AE3" w:rsidP="00674AE3">
      <w:pPr>
        <w:shd w:val="clear" w:color="auto" w:fill="FFFFFF"/>
        <w:ind w:right="7"/>
        <w:jc w:val="center"/>
        <w:rPr>
          <w:i/>
          <w:sz w:val="16"/>
          <w:szCs w:val="16"/>
        </w:rPr>
      </w:pPr>
      <w:r w:rsidRPr="00C94CD4">
        <w:rPr>
          <w:i/>
          <w:sz w:val="16"/>
          <w:szCs w:val="16"/>
        </w:rPr>
        <w:t>(Поступила в редакцию 27.05.2010 г.)</w:t>
      </w:r>
    </w:p>
    <w:p w:rsidR="00674AE3" w:rsidRPr="00C94CD4" w:rsidRDefault="00674AE3" w:rsidP="00674AE3">
      <w:pPr>
        <w:shd w:val="clear" w:color="auto" w:fill="FFFFFF"/>
        <w:ind w:right="7"/>
        <w:jc w:val="center"/>
        <w:rPr>
          <w:bCs/>
          <w:sz w:val="16"/>
          <w:szCs w:val="16"/>
        </w:rPr>
      </w:pPr>
    </w:p>
    <w:p w:rsidR="00674AE3" w:rsidRPr="005147EE" w:rsidRDefault="00674AE3" w:rsidP="00674AE3">
      <w:pPr>
        <w:shd w:val="clear" w:color="auto" w:fill="FFFFFF"/>
        <w:ind w:right="7" w:firstLine="360"/>
        <w:jc w:val="both"/>
        <w:rPr>
          <w:bCs/>
          <w:i/>
          <w:sz w:val="16"/>
          <w:szCs w:val="16"/>
        </w:rPr>
      </w:pPr>
      <w:r w:rsidRPr="005147EE">
        <w:rPr>
          <w:b/>
          <w:bCs/>
          <w:i/>
          <w:sz w:val="16"/>
          <w:szCs w:val="16"/>
        </w:rPr>
        <w:t>Аннотация.</w:t>
      </w:r>
      <w:r w:rsidRPr="005147EE">
        <w:rPr>
          <w:bCs/>
          <w:i/>
          <w:sz w:val="16"/>
          <w:szCs w:val="16"/>
        </w:rPr>
        <w:t xml:space="preserve"> В результате проведенных исследований было установлено, что новые виды жи</w:t>
      </w:r>
      <w:r w:rsidRPr="005147EE">
        <w:rPr>
          <w:bCs/>
          <w:i/>
          <w:sz w:val="16"/>
          <w:szCs w:val="16"/>
        </w:rPr>
        <w:t>д</w:t>
      </w:r>
      <w:r w:rsidRPr="005147EE">
        <w:rPr>
          <w:bCs/>
          <w:i/>
          <w:sz w:val="16"/>
          <w:szCs w:val="16"/>
        </w:rPr>
        <w:t>ких комплексных удобрений с микроэлементами и стимулятором роста способствуют улучшению продукционного процесса растений моркови, столовой свеклы и белокочанной капусты (повышается содержание в растениях сухого вещества и хл</w:t>
      </w:r>
      <w:r w:rsidRPr="005147EE">
        <w:rPr>
          <w:bCs/>
          <w:i/>
          <w:sz w:val="16"/>
          <w:szCs w:val="16"/>
        </w:rPr>
        <w:t>о</w:t>
      </w:r>
      <w:r w:rsidRPr="005147EE">
        <w:rPr>
          <w:bCs/>
          <w:i/>
          <w:sz w:val="16"/>
          <w:szCs w:val="16"/>
        </w:rPr>
        <w:t xml:space="preserve">рофилла). На основе изучения </w:t>
      </w:r>
      <w:proofErr w:type="spellStart"/>
      <w:r w:rsidRPr="005147EE">
        <w:rPr>
          <w:bCs/>
          <w:i/>
          <w:sz w:val="16"/>
          <w:szCs w:val="16"/>
        </w:rPr>
        <w:t>нитрификационной</w:t>
      </w:r>
      <w:proofErr w:type="spellEnd"/>
      <w:r w:rsidRPr="005147EE">
        <w:rPr>
          <w:bCs/>
          <w:i/>
          <w:sz w:val="16"/>
          <w:szCs w:val="16"/>
        </w:rPr>
        <w:t xml:space="preserve"> способности почвы доказано, что данные удобрения являются экологически безопасными средств</w:t>
      </w:r>
      <w:r w:rsidRPr="005147EE">
        <w:rPr>
          <w:bCs/>
          <w:i/>
          <w:sz w:val="16"/>
          <w:szCs w:val="16"/>
        </w:rPr>
        <w:t>а</w:t>
      </w:r>
      <w:r w:rsidRPr="005147EE">
        <w:rPr>
          <w:bCs/>
          <w:i/>
          <w:sz w:val="16"/>
          <w:szCs w:val="16"/>
        </w:rPr>
        <w:t>ми химизации.</w:t>
      </w:r>
    </w:p>
    <w:p w:rsidR="00674AE3" w:rsidRPr="005147EE" w:rsidRDefault="00674AE3" w:rsidP="00674AE3">
      <w:pPr>
        <w:shd w:val="clear" w:color="auto" w:fill="FFFFFF"/>
        <w:ind w:right="7" w:firstLine="360"/>
        <w:jc w:val="both"/>
        <w:rPr>
          <w:bCs/>
          <w:i/>
          <w:sz w:val="16"/>
          <w:szCs w:val="16"/>
          <w:lang w:val="en-US"/>
        </w:rPr>
      </w:pPr>
      <w:proofErr w:type="gramStart"/>
      <w:r w:rsidRPr="005147EE">
        <w:rPr>
          <w:b/>
          <w:bCs/>
          <w:i/>
          <w:sz w:val="16"/>
          <w:szCs w:val="16"/>
          <w:lang w:val="en-US"/>
        </w:rPr>
        <w:t>Summary.</w:t>
      </w:r>
      <w:proofErr w:type="gramEnd"/>
      <w:r w:rsidRPr="005147EE">
        <w:rPr>
          <w:bCs/>
          <w:i/>
          <w:sz w:val="16"/>
          <w:szCs w:val="16"/>
          <w:lang w:val="en-US"/>
        </w:rPr>
        <w:t xml:space="preserve"> As a result of the spent researches it has been established that new kinds of liquid complex fertilizers with microcells and a growth factor promote improvement of growth of plants of carrots, a table beet and cabbage (the maintenance in solid and chlor</w:t>
      </w:r>
      <w:r w:rsidRPr="005147EE">
        <w:rPr>
          <w:bCs/>
          <w:i/>
          <w:sz w:val="16"/>
          <w:szCs w:val="16"/>
          <w:lang w:val="en-US"/>
        </w:rPr>
        <w:t>o</w:t>
      </w:r>
      <w:r w:rsidRPr="005147EE">
        <w:rPr>
          <w:bCs/>
          <w:i/>
          <w:sz w:val="16"/>
          <w:szCs w:val="16"/>
          <w:lang w:val="en-US"/>
        </w:rPr>
        <w:t>phyll plants raises). On the basis of studying of biological activity of soil it is proved that the given fertili</w:t>
      </w:r>
      <w:r w:rsidRPr="005147EE">
        <w:rPr>
          <w:bCs/>
          <w:i/>
          <w:sz w:val="16"/>
          <w:szCs w:val="16"/>
          <w:lang w:val="en-US"/>
        </w:rPr>
        <w:t>z</w:t>
      </w:r>
      <w:r w:rsidRPr="005147EE">
        <w:rPr>
          <w:bCs/>
          <w:i/>
          <w:sz w:val="16"/>
          <w:szCs w:val="16"/>
          <w:lang w:val="en-US"/>
        </w:rPr>
        <w:t>ers are ecologically safe.</w:t>
      </w:r>
    </w:p>
    <w:p w:rsidR="00674AE3" w:rsidRPr="006036DD" w:rsidRDefault="00674AE3" w:rsidP="00674AE3">
      <w:pPr>
        <w:shd w:val="clear" w:color="auto" w:fill="FFFFFF"/>
        <w:ind w:right="7"/>
        <w:jc w:val="center"/>
        <w:rPr>
          <w:b/>
          <w:bCs/>
          <w:lang w:val="en-US"/>
        </w:rPr>
      </w:pPr>
    </w:p>
    <w:p w:rsidR="00674AE3" w:rsidRPr="00C94CD4" w:rsidRDefault="00674AE3" w:rsidP="00674AE3">
      <w:pPr>
        <w:shd w:val="clear" w:color="auto" w:fill="FFFFFF"/>
        <w:ind w:right="7" w:firstLine="302"/>
        <w:jc w:val="both"/>
        <w:rPr>
          <w:sz w:val="20"/>
          <w:szCs w:val="20"/>
        </w:rPr>
      </w:pPr>
      <w:r w:rsidRPr="00C94CD4">
        <w:rPr>
          <w:b/>
          <w:bCs/>
          <w:sz w:val="20"/>
          <w:szCs w:val="20"/>
        </w:rPr>
        <w:t>Введение</w:t>
      </w:r>
      <w:r w:rsidRPr="00C94CD4">
        <w:rPr>
          <w:sz w:val="20"/>
          <w:szCs w:val="20"/>
        </w:rPr>
        <w:t>. На современном этапе развития сельскох</w:t>
      </w:r>
      <w:r w:rsidRPr="00C94CD4">
        <w:rPr>
          <w:sz w:val="20"/>
          <w:szCs w:val="20"/>
        </w:rPr>
        <w:t>о</w:t>
      </w:r>
      <w:r w:rsidRPr="00C94CD4">
        <w:rPr>
          <w:sz w:val="20"/>
          <w:szCs w:val="20"/>
        </w:rPr>
        <w:t>зяйственного производства дальнейший рост продуктивн</w:t>
      </w:r>
      <w:r w:rsidRPr="00C94CD4">
        <w:rPr>
          <w:sz w:val="20"/>
          <w:szCs w:val="20"/>
        </w:rPr>
        <w:t>о</w:t>
      </w:r>
      <w:r w:rsidRPr="00C94CD4">
        <w:rPr>
          <w:sz w:val="20"/>
          <w:szCs w:val="20"/>
        </w:rPr>
        <w:t>сти растений и качества сельскохозяйственной продукции невозможен без внедрения новейших интенсивных технологий, основанных на знаниях биологических ос</w:t>
      </w:r>
      <w:r w:rsidRPr="00C94CD4">
        <w:rPr>
          <w:sz w:val="20"/>
          <w:szCs w:val="20"/>
        </w:rPr>
        <w:t>о</w:t>
      </w:r>
      <w:r w:rsidRPr="00C94CD4">
        <w:rPr>
          <w:sz w:val="20"/>
          <w:szCs w:val="20"/>
        </w:rPr>
        <w:t>бенностей возделываемых культур. Известно, что генетический потенци</w:t>
      </w:r>
      <w:r>
        <w:rPr>
          <w:sz w:val="20"/>
          <w:szCs w:val="20"/>
        </w:rPr>
        <w:t xml:space="preserve">ал </w:t>
      </w:r>
      <w:r w:rsidRPr="00C94CD4">
        <w:rPr>
          <w:sz w:val="20"/>
          <w:szCs w:val="20"/>
        </w:rPr>
        <w:t>продуктивности растений, даже в передовых сельхозпредприят</w:t>
      </w:r>
      <w:r w:rsidRPr="00C94CD4">
        <w:rPr>
          <w:sz w:val="20"/>
          <w:szCs w:val="20"/>
        </w:rPr>
        <w:t>и</w:t>
      </w:r>
      <w:r w:rsidRPr="00C94CD4">
        <w:rPr>
          <w:sz w:val="20"/>
          <w:szCs w:val="20"/>
        </w:rPr>
        <w:t>ях Республики Беларусь, ре</w:t>
      </w:r>
      <w:r w:rsidRPr="00C94CD4">
        <w:rPr>
          <w:sz w:val="20"/>
          <w:szCs w:val="20"/>
        </w:rPr>
        <w:t>а</w:t>
      </w:r>
      <w:r w:rsidRPr="00C94CD4">
        <w:rPr>
          <w:sz w:val="20"/>
          <w:szCs w:val="20"/>
        </w:rPr>
        <w:t>лизуется не более чем на 60-80%.</w:t>
      </w:r>
    </w:p>
    <w:p w:rsidR="00674AE3" w:rsidRPr="00C94CD4" w:rsidRDefault="00674AE3" w:rsidP="00674AE3">
      <w:pPr>
        <w:ind w:firstLine="3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последнее </w:t>
      </w:r>
      <w:r w:rsidRPr="00C94CD4">
        <w:rPr>
          <w:sz w:val="20"/>
          <w:szCs w:val="20"/>
        </w:rPr>
        <w:t>время проблема повышения урожайности сельскох</w:t>
      </w:r>
      <w:r w:rsidRPr="00C94CD4">
        <w:rPr>
          <w:sz w:val="20"/>
          <w:szCs w:val="20"/>
        </w:rPr>
        <w:t>о</w:t>
      </w:r>
      <w:r w:rsidRPr="00C94CD4">
        <w:rPr>
          <w:sz w:val="20"/>
          <w:szCs w:val="20"/>
        </w:rPr>
        <w:t>зяйственных культур решается целым рядом методов, направленных на создание наиболее благоприятных условий для роста и развития раст</w:t>
      </w:r>
      <w:r w:rsidRPr="00C94CD4">
        <w:rPr>
          <w:sz w:val="20"/>
          <w:szCs w:val="20"/>
        </w:rPr>
        <w:t>е</w:t>
      </w:r>
      <w:r w:rsidRPr="00C94CD4">
        <w:rPr>
          <w:sz w:val="20"/>
          <w:szCs w:val="20"/>
        </w:rPr>
        <w:t>ний. Одним из таких методов является обеспечение растений на опр</w:t>
      </w:r>
      <w:r w:rsidRPr="00C94CD4">
        <w:rPr>
          <w:sz w:val="20"/>
          <w:szCs w:val="20"/>
        </w:rPr>
        <w:t>е</w:t>
      </w:r>
      <w:r w:rsidRPr="00C94CD4">
        <w:rPr>
          <w:sz w:val="20"/>
          <w:szCs w:val="20"/>
        </w:rPr>
        <w:t>деленных этапах онтогенеза всеми необходимыми элементами питания (система удобрений). Наименее изученными являются вопросы совм</w:t>
      </w:r>
      <w:r w:rsidRPr="00C94CD4">
        <w:rPr>
          <w:sz w:val="20"/>
          <w:szCs w:val="20"/>
        </w:rPr>
        <w:t>е</w:t>
      </w:r>
      <w:r w:rsidRPr="00C94CD4">
        <w:rPr>
          <w:sz w:val="20"/>
          <w:szCs w:val="20"/>
        </w:rPr>
        <w:t>стного применения некорневых подкормок растений макроэлементами и совмещения их с внесением микроэлементов на отдельных этапах роста и развития растений, что позволяет регулировать активность продукционного процесса в течение вегетации, формировать высокую урожайность и качество сельскохозяйственной продукции.</w:t>
      </w:r>
    </w:p>
    <w:p w:rsidR="00674AE3" w:rsidRPr="00C94CD4" w:rsidRDefault="00674AE3" w:rsidP="00674AE3">
      <w:pPr>
        <w:shd w:val="clear" w:color="auto" w:fill="FFFFFF"/>
        <w:ind w:right="25" w:firstLine="277"/>
        <w:jc w:val="both"/>
        <w:rPr>
          <w:sz w:val="20"/>
          <w:szCs w:val="20"/>
        </w:rPr>
      </w:pPr>
      <w:r w:rsidRPr="00C94CD4">
        <w:rPr>
          <w:spacing w:val="-2"/>
          <w:sz w:val="20"/>
          <w:szCs w:val="20"/>
        </w:rPr>
        <w:t>Дополнение жидких удобрений микроэлементами позволяет более полно сба</w:t>
      </w:r>
      <w:r w:rsidRPr="00C94CD4">
        <w:rPr>
          <w:spacing w:val="-2"/>
          <w:sz w:val="20"/>
          <w:szCs w:val="20"/>
        </w:rPr>
        <w:softHyphen/>
      </w:r>
      <w:r w:rsidRPr="00C94CD4">
        <w:rPr>
          <w:sz w:val="20"/>
          <w:szCs w:val="20"/>
        </w:rPr>
        <w:t>лансировать минеральное питание растений и увеличить за счет этого урожайность сельск</w:t>
      </w:r>
      <w:r w:rsidRPr="00C94CD4">
        <w:rPr>
          <w:sz w:val="20"/>
          <w:szCs w:val="20"/>
        </w:rPr>
        <w:t>о</w:t>
      </w:r>
      <w:r w:rsidRPr="00C94CD4">
        <w:rPr>
          <w:sz w:val="20"/>
          <w:szCs w:val="20"/>
        </w:rPr>
        <w:t xml:space="preserve">хозяйственных культур на 10-15%. Использование таких смесей </w:t>
      </w:r>
      <w:r w:rsidRPr="00C94CD4">
        <w:rPr>
          <w:spacing w:val="-2"/>
          <w:sz w:val="20"/>
          <w:szCs w:val="20"/>
        </w:rPr>
        <w:t>должно значительно повысить эффекти</w:t>
      </w:r>
      <w:r w:rsidRPr="00C94CD4">
        <w:rPr>
          <w:spacing w:val="-2"/>
          <w:sz w:val="20"/>
          <w:szCs w:val="20"/>
        </w:rPr>
        <w:t>в</w:t>
      </w:r>
      <w:r w:rsidRPr="00C94CD4">
        <w:rPr>
          <w:spacing w:val="-2"/>
          <w:sz w:val="20"/>
          <w:szCs w:val="20"/>
        </w:rPr>
        <w:t xml:space="preserve">ность применяемых средств химизации, </w:t>
      </w:r>
      <w:r w:rsidRPr="00C94CD4">
        <w:rPr>
          <w:spacing w:val="-1"/>
          <w:sz w:val="20"/>
          <w:szCs w:val="20"/>
        </w:rPr>
        <w:t>существенно снизить затр</w:t>
      </w:r>
      <w:r w:rsidRPr="00C94CD4">
        <w:rPr>
          <w:spacing w:val="-1"/>
          <w:sz w:val="20"/>
          <w:szCs w:val="20"/>
        </w:rPr>
        <w:t>а</w:t>
      </w:r>
      <w:r w:rsidRPr="00C94CD4">
        <w:rPr>
          <w:spacing w:val="-1"/>
          <w:sz w:val="20"/>
          <w:szCs w:val="20"/>
        </w:rPr>
        <w:t>ты на применение удобрений [1, 2].</w:t>
      </w:r>
    </w:p>
    <w:p w:rsidR="00674AE3" w:rsidRPr="00C94CD4" w:rsidRDefault="00674AE3" w:rsidP="00674AE3">
      <w:pPr>
        <w:shd w:val="clear" w:color="auto" w:fill="FFFFFF"/>
        <w:ind w:right="29" w:firstLine="284"/>
        <w:jc w:val="both"/>
        <w:rPr>
          <w:sz w:val="20"/>
          <w:szCs w:val="20"/>
        </w:rPr>
      </w:pPr>
      <w:r w:rsidRPr="00C94CD4">
        <w:rPr>
          <w:spacing w:val="-4"/>
          <w:sz w:val="20"/>
          <w:szCs w:val="20"/>
        </w:rPr>
        <w:t xml:space="preserve">Еще одним достаточно перспективным направлением повышения урожайности </w:t>
      </w:r>
      <w:r w:rsidRPr="00C94CD4">
        <w:rPr>
          <w:spacing w:val="-5"/>
          <w:sz w:val="20"/>
          <w:szCs w:val="20"/>
        </w:rPr>
        <w:t>овощных культур является применение регуляторов роста, которые можно опреде</w:t>
      </w:r>
      <w:r w:rsidRPr="00C94CD4">
        <w:rPr>
          <w:spacing w:val="-4"/>
          <w:sz w:val="20"/>
          <w:szCs w:val="20"/>
        </w:rPr>
        <w:t>лить как пр</w:t>
      </w:r>
      <w:r w:rsidRPr="00C94CD4">
        <w:rPr>
          <w:spacing w:val="-4"/>
          <w:sz w:val="20"/>
          <w:szCs w:val="20"/>
        </w:rPr>
        <w:t>и</w:t>
      </w:r>
      <w:r w:rsidRPr="00C94CD4">
        <w:rPr>
          <w:spacing w:val="-4"/>
          <w:sz w:val="20"/>
          <w:szCs w:val="20"/>
        </w:rPr>
        <w:t>родные соединения или синтетические химические вещества, исполь</w:t>
      </w:r>
      <w:r w:rsidRPr="00C94CD4">
        <w:rPr>
          <w:spacing w:val="-6"/>
          <w:sz w:val="20"/>
          <w:szCs w:val="20"/>
        </w:rPr>
        <w:t>зующиеся для обработки растений, чтобы изменить процессы их жизнедеятельн</w:t>
      </w:r>
      <w:r w:rsidRPr="00C94CD4">
        <w:rPr>
          <w:spacing w:val="-6"/>
          <w:sz w:val="20"/>
          <w:szCs w:val="20"/>
        </w:rPr>
        <w:t>о</w:t>
      </w:r>
      <w:r w:rsidRPr="00C94CD4">
        <w:rPr>
          <w:spacing w:val="-6"/>
          <w:sz w:val="20"/>
          <w:szCs w:val="20"/>
        </w:rPr>
        <w:t xml:space="preserve">сти </w:t>
      </w:r>
      <w:r w:rsidRPr="00C94CD4">
        <w:rPr>
          <w:spacing w:val="-5"/>
          <w:sz w:val="20"/>
          <w:szCs w:val="20"/>
        </w:rPr>
        <w:t xml:space="preserve">с целью улучшения качества и увеличения урожайности. Регуляция роста растений </w:t>
      </w:r>
      <w:r w:rsidRPr="00C94CD4">
        <w:rPr>
          <w:spacing w:val="-4"/>
          <w:sz w:val="20"/>
          <w:szCs w:val="20"/>
        </w:rPr>
        <w:t>производится фит</w:t>
      </w:r>
      <w:r w:rsidRPr="00C94CD4">
        <w:rPr>
          <w:spacing w:val="-4"/>
          <w:sz w:val="20"/>
          <w:szCs w:val="20"/>
        </w:rPr>
        <w:t>о</w:t>
      </w:r>
      <w:r w:rsidRPr="00C94CD4">
        <w:rPr>
          <w:spacing w:val="-4"/>
          <w:sz w:val="20"/>
          <w:szCs w:val="20"/>
        </w:rPr>
        <w:t>гормонами стимулиру</w:t>
      </w:r>
      <w:r w:rsidRPr="00C94CD4">
        <w:rPr>
          <w:spacing w:val="-4"/>
          <w:sz w:val="20"/>
          <w:szCs w:val="20"/>
        </w:rPr>
        <w:t>ю</w:t>
      </w:r>
      <w:r w:rsidRPr="00C94CD4">
        <w:rPr>
          <w:spacing w:val="-4"/>
          <w:sz w:val="20"/>
          <w:szCs w:val="20"/>
        </w:rPr>
        <w:t>щего и ингибирующего действия [3, 4].</w:t>
      </w:r>
    </w:p>
    <w:p w:rsidR="00674AE3" w:rsidRPr="00C94CD4" w:rsidRDefault="00674AE3" w:rsidP="00674AE3">
      <w:pPr>
        <w:widowControl w:val="0"/>
        <w:shd w:val="clear" w:color="auto" w:fill="FFFFFF"/>
        <w:ind w:left="6" w:right="23" w:firstLine="284"/>
        <w:jc w:val="both"/>
        <w:rPr>
          <w:sz w:val="20"/>
          <w:szCs w:val="20"/>
        </w:rPr>
      </w:pPr>
      <w:r w:rsidRPr="00C94CD4">
        <w:rPr>
          <w:spacing w:val="-1"/>
          <w:sz w:val="20"/>
          <w:szCs w:val="20"/>
        </w:rPr>
        <w:t>Присутствие в ЖКУ физиологически активных веществ и стимул</w:t>
      </w:r>
      <w:r w:rsidRPr="00C94CD4">
        <w:rPr>
          <w:spacing w:val="-1"/>
          <w:sz w:val="20"/>
          <w:szCs w:val="20"/>
        </w:rPr>
        <w:t>я</w:t>
      </w:r>
      <w:r w:rsidRPr="00C94CD4">
        <w:rPr>
          <w:spacing w:val="-1"/>
          <w:sz w:val="20"/>
          <w:szCs w:val="20"/>
        </w:rPr>
        <w:t>торов роста растений позволяет изменить направленность обмена веще</w:t>
      </w:r>
      <w:proofErr w:type="gramStart"/>
      <w:r w:rsidRPr="00C94CD4">
        <w:rPr>
          <w:spacing w:val="-1"/>
          <w:sz w:val="20"/>
          <w:szCs w:val="20"/>
        </w:rPr>
        <w:t>ств в ст</w:t>
      </w:r>
      <w:proofErr w:type="gramEnd"/>
      <w:r w:rsidRPr="00C94CD4">
        <w:rPr>
          <w:spacing w:val="-1"/>
          <w:sz w:val="20"/>
          <w:szCs w:val="20"/>
        </w:rPr>
        <w:t xml:space="preserve">орону более </w:t>
      </w:r>
      <w:r w:rsidRPr="00C94CD4">
        <w:rPr>
          <w:spacing w:val="-4"/>
          <w:sz w:val="20"/>
          <w:szCs w:val="20"/>
        </w:rPr>
        <w:t>эффективного поглощения питательных элеме</w:t>
      </w:r>
      <w:r w:rsidRPr="00C94CD4">
        <w:rPr>
          <w:spacing w:val="-4"/>
          <w:sz w:val="20"/>
          <w:szCs w:val="20"/>
        </w:rPr>
        <w:t>н</w:t>
      </w:r>
      <w:r w:rsidRPr="00C94CD4">
        <w:rPr>
          <w:spacing w:val="-4"/>
          <w:sz w:val="20"/>
          <w:szCs w:val="20"/>
        </w:rPr>
        <w:t xml:space="preserve">тов почвы и удобрений, увеличить </w:t>
      </w:r>
      <w:r w:rsidRPr="00C94CD4">
        <w:rPr>
          <w:sz w:val="20"/>
          <w:szCs w:val="20"/>
        </w:rPr>
        <w:t>коэффициент использования после</w:t>
      </w:r>
      <w:r w:rsidRPr="00C94CD4">
        <w:rPr>
          <w:sz w:val="20"/>
          <w:szCs w:val="20"/>
        </w:rPr>
        <w:t>д</w:t>
      </w:r>
      <w:r>
        <w:rPr>
          <w:sz w:val="20"/>
          <w:szCs w:val="20"/>
        </w:rPr>
        <w:t>них, а также</w:t>
      </w:r>
      <w:r w:rsidRPr="00C94CD4">
        <w:rPr>
          <w:sz w:val="20"/>
          <w:szCs w:val="20"/>
        </w:rPr>
        <w:t xml:space="preserve"> повысить устойчивость сель</w:t>
      </w:r>
      <w:r w:rsidRPr="00C94CD4">
        <w:rPr>
          <w:spacing w:val="-1"/>
          <w:sz w:val="20"/>
          <w:szCs w:val="20"/>
        </w:rPr>
        <w:t xml:space="preserve">скохозяйственных культур к болезням и вредителям. Всё это должно привести к </w:t>
      </w:r>
      <w:r w:rsidRPr="00C94CD4">
        <w:rPr>
          <w:spacing w:val="-3"/>
          <w:sz w:val="20"/>
          <w:szCs w:val="20"/>
        </w:rPr>
        <w:t xml:space="preserve">росту урожайности на 15-20% при одновременном снижении затрат на удобрения </w:t>
      </w:r>
      <w:r w:rsidRPr="00C94CD4">
        <w:rPr>
          <w:sz w:val="20"/>
          <w:szCs w:val="20"/>
        </w:rPr>
        <w:t>и средства защиты растений на 10-15%.</w:t>
      </w:r>
    </w:p>
    <w:p w:rsidR="00674AE3" w:rsidRPr="00C94CD4" w:rsidRDefault="00674AE3" w:rsidP="00674AE3">
      <w:pPr>
        <w:widowControl w:val="0"/>
        <w:shd w:val="clear" w:color="auto" w:fill="FFFFFF"/>
        <w:ind w:left="6" w:right="23" w:firstLine="284"/>
        <w:jc w:val="both"/>
        <w:rPr>
          <w:sz w:val="20"/>
          <w:szCs w:val="20"/>
        </w:rPr>
      </w:pPr>
      <w:r w:rsidRPr="00C94CD4">
        <w:rPr>
          <w:spacing w:val="-1"/>
          <w:sz w:val="20"/>
          <w:szCs w:val="20"/>
        </w:rPr>
        <w:t>Совершенствование ассортимента жи</w:t>
      </w:r>
      <w:r w:rsidRPr="00C94CD4">
        <w:rPr>
          <w:spacing w:val="-1"/>
          <w:sz w:val="20"/>
          <w:szCs w:val="20"/>
        </w:rPr>
        <w:t>д</w:t>
      </w:r>
      <w:r w:rsidRPr="00C94CD4">
        <w:rPr>
          <w:spacing w:val="-1"/>
          <w:sz w:val="20"/>
          <w:szCs w:val="20"/>
        </w:rPr>
        <w:t xml:space="preserve">ких минеральных удобрений является </w:t>
      </w:r>
      <w:r w:rsidRPr="00C94CD4">
        <w:rPr>
          <w:spacing w:val="-4"/>
          <w:sz w:val="20"/>
          <w:szCs w:val="20"/>
        </w:rPr>
        <w:t xml:space="preserve">одним из элементов </w:t>
      </w:r>
      <w:proofErr w:type="spellStart"/>
      <w:r w:rsidRPr="00C94CD4">
        <w:rPr>
          <w:spacing w:val="-4"/>
          <w:sz w:val="20"/>
          <w:szCs w:val="20"/>
        </w:rPr>
        <w:t>энергоресурсосбереж</w:t>
      </w:r>
      <w:r w:rsidRPr="00C94CD4">
        <w:rPr>
          <w:spacing w:val="-4"/>
          <w:sz w:val="20"/>
          <w:szCs w:val="20"/>
        </w:rPr>
        <w:t>е</w:t>
      </w:r>
      <w:r w:rsidRPr="00C94CD4">
        <w:rPr>
          <w:spacing w:val="-4"/>
          <w:sz w:val="20"/>
          <w:szCs w:val="20"/>
        </w:rPr>
        <w:t>ния</w:t>
      </w:r>
      <w:proofErr w:type="spellEnd"/>
      <w:r w:rsidRPr="00C94CD4">
        <w:rPr>
          <w:spacing w:val="-4"/>
          <w:sz w:val="20"/>
          <w:szCs w:val="20"/>
        </w:rPr>
        <w:t xml:space="preserve">, ибо позволяет сократить средства </w:t>
      </w:r>
      <w:r w:rsidRPr="00C94CD4">
        <w:rPr>
          <w:spacing w:val="-2"/>
          <w:sz w:val="20"/>
          <w:szCs w:val="20"/>
        </w:rPr>
        <w:t>на получение единицы действующего вещества за счет исключения цел</w:t>
      </w:r>
      <w:r w:rsidRPr="00C94CD4">
        <w:rPr>
          <w:spacing w:val="-2"/>
          <w:sz w:val="20"/>
          <w:szCs w:val="20"/>
        </w:rPr>
        <w:t>о</w:t>
      </w:r>
      <w:r w:rsidRPr="00C94CD4">
        <w:rPr>
          <w:spacing w:val="-2"/>
          <w:sz w:val="20"/>
          <w:szCs w:val="20"/>
        </w:rPr>
        <w:t xml:space="preserve">го ряда </w:t>
      </w:r>
      <w:r w:rsidRPr="00C94CD4">
        <w:rPr>
          <w:spacing w:val="-4"/>
          <w:sz w:val="20"/>
          <w:szCs w:val="20"/>
        </w:rPr>
        <w:t xml:space="preserve">статей затрат при производстве, хранении и использовании этих видов удобрений </w:t>
      </w:r>
      <w:r w:rsidRPr="00C94CD4">
        <w:rPr>
          <w:sz w:val="20"/>
          <w:szCs w:val="20"/>
        </w:rPr>
        <w:t xml:space="preserve">по сравнению </w:t>
      </w:r>
      <w:proofErr w:type="gramStart"/>
      <w:r w:rsidRPr="00C94CD4">
        <w:rPr>
          <w:sz w:val="20"/>
          <w:szCs w:val="20"/>
        </w:rPr>
        <w:t>с</w:t>
      </w:r>
      <w:proofErr w:type="gramEnd"/>
      <w:r w:rsidRPr="00C94CD4">
        <w:rPr>
          <w:sz w:val="20"/>
          <w:szCs w:val="20"/>
        </w:rPr>
        <w:t xml:space="preserve"> традицио</w:t>
      </w:r>
      <w:r w:rsidRPr="00C94CD4">
        <w:rPr>
          <w:sz w:val="20"/>
          <w:szCs w:val="20"/>
        </w:rPr>
        <w:t>н</w:t>
      </w:r>
      <w:r w:rsidRPr="00C94CD4">
        <w:rPr>
          <w:sz w:val="20"/>
          <w:szCs w:val="20"/>
        </w:rPr>
        <w:t>ными [5].</w:t>
      </w:r>
    </w:p>
    <w:p w:rsidR="00674AE3" w:rsidRPr="00C94CD4" w:rsidRDefault="00674AE3" w:rsidP="00674AE3">
      <w:pPr>
        <w:shd w:val="clear" w:color="auto" w:fill="FFFFFF"/>
        <w:ind w:left="7" w:right="14" w:firstLine="284"/>
        <w:jc w:val="both"/>
        <w:rPr>
          <w:sz w:val="20"/>
          <w:szCs w:val="20"/>
        </w:rPr>
      </w:pPr>
      <w:r w:rsidRPr="00C94CD4">
        <w:rPr>
          <w:sz w:val="20"/>
          <w:szCs w:val="20"/>
        </w:rPr>
        <w:t>В этом плане наиболее перспективным является создание ко</w:t>
      </w:r>
      <w:r w:rsidRPr="00C94CD4">
        <w:rPr>
          <w:sz w:val="20"/>
          <w:szCs w:val="20"/>
        </w:rPr>
        <w:t>м</w:t>
      </w:r>
      <w:r w:rsidRPr="00C94CD4">
        <w:rPr>
          <w:sz w:val="20"/>
          <w:szCs w:val="20"/>
        </w:rPr>
        <w:t>плексных удобрений, сочетающих в своем составе макро-, микроэл</w:t>
      </w:r>
      <w:r w:rsidRPr="00C94CD4">
        <w:rPr>
          <w:sz w:val="20"/>
          <w:szCs w:val="20"/>
        </w:rPr>
        <w:t>е</w:t>
      </w:r>
      <w:r w:rsidRPr="00C94CD4">
        <w:rPr>
          <w:sz w:val="20"/>
          <w:szCs w:val="20"/>
        </w:rPr>
        <w:t>менты и стимуляторы роста природного происхожд</w:t>
      </w:r>
      <w:r>
        <w:rPr>
          <w:sz w:val="20"/>
          <w:szCs w:val="20"/>
        </w:rPr>
        <w:t xml:space="preserve">ения, которые при применении на </w:t>
      </w:r>
      <w:r w:rsidRPr="00C94CD4">
        <w:rPr>
          <w:sz w:val="20"/>
          <w:szCs w:val="20"/>
        </w:rPr>
        <w:t>сельскохозяйственных культурах, особенно овощных, могут обеспечить эффективность и высокое качество получаемой пр</w:t>
      </w:r>
      <w:r w:rsidRPr="00C94CD4">
        <w:rPr>
          <w:sz w:val="20"/>
          <w:szCs w:val="20"/>
        </w:rPr>
        <w:t>о</w:t>
      </w:r>
      <w:r w:rsidRPr="00C94CD4">
        <w:rPr>
          <w:sz w:val="20"/>
          <w:szCs w:val="20"/>
        </w:rPr>
        <w:t>дукции.</w:t>
      </w:r>
    </w:p>
    <w:p w:rsidR="00674AE3" w:rsidRPr="00C94CD4" w:rsidRDefault="00674AE3" w:rsidP="00674AE3">
      <w:pPr>
        <w:shd w:val="clear" w:color="auto" w:fill="FFFFFF"/>
        <w:ind w:left="18" w:right="14" w:firstLine="284"/>
        <w:jc w:val="both"/>
        <w:rPr>
          <w:sz w:val="20"/>
          <w:szCs w:val="20"/>
        </w:rPr>
      </w:pPr>
      <w:r w:rsidRPr="00C94CD4">
        <w:rPr>
          <w:b/>
          <w:spacing w:val="-1"/>
          <w:sz w:val="20"/>
          <w:szCs w:val="20"/>
        </w:rPr>
        <w:t>Цель работы</w:t>
      </w:r>
      <w:r>
        <w:rPr>
          <w:b/>
          <w:spacing w:val="-1"/>
          <w:sz w:val="20"/>
          <w:szCs w:val="20"/>
        </w:rPr>
        <w:t xml:space="preserve"> –</w:t>
      </w:r>
      <w:r w:rsidRPr="00C94CD4">
        <w:rPr>
          <w:spacing w:val="-1"/>
          <w:sz w:val="20"/>
          <w:szCs w:val="20"/>
        </w:rPr>
        <w:t xml:space="preserve"> </w:t>
      </w:r>
      <w:r w:rsidRPr="00C94CD4">
        <w:rPr>
          <w:spacing w:val="-3"/>
          <w:sz w:val="20"/>
          <w:szCs w:val="20"/>
        </w:rPr>
        <w:t xml:space="preserve">изучение влияния </w:t>
      </w:r>
      <w:r w:rsidRPr="00C94CD4">
        <w:rPr>
          <w:spacing w:val="-1"/>
          <w:sz w:val="20"/>
          <w:szCs w:val="20"/>
        </w:rPr>
        <w:t xml:space="preserve">новых </w:t>
      </w:r>
      <w:r w:rsidRPr="00C94CD4">
        <w:rPr>
          <w:sz w:val="20"/>
          <w:szCs w:val="20"/>
        </w:rPr>
        <w:t>видов жидких комплек</w:t>
      </w:r>
      <w:r w:rsidRPr="00C94CD4">
        <w:rPr>
          <w:sz w:val="20"/>
          <w:szCs w:val="20"/>
        </w:rPr>
        <w:t>с</w:t>
      </w:r>
      <w:r w:rsidRPr="00C94CD4">
        <w:rPr>
          <w:sz w:val="20"/>
          <w:szCs w:val="20"/>
        </w:rPr>
        <w:t>ных удобрений, включающих в себя макро- и микроэле</w:t>
      </w:r>
      <w:r w:rsidRPr="00C94CD4">
        <w:rPr>
          <w:spacing w:val="-1"/>
          <w:sz w:val="20"/>
          <w:szCs w:val="20"/>
        </w:rPr>
        <w:t>менты и физиолог</w:t>
      </w:r>
      <w:r w:rsidRPr="00C94CD4">
        <w:rPr>
          <w:spacing w:val="-1"/>
          <w:sz w:val="20"/>
          <w:szCs w:val="20"/>
        </w:rPr>
        <w:t>и</w:t>
      </w:r>
      <w:r w:rsidRPr="00C94CD4">
        <w:rPr>
          <w:spacing w:val="-1"/>
          <w:sz w:val="20"/>
          <w:szCs w:val="20"/>
        </w:rPr>
        <w:t>чески активные вещества</w:t>
      </w:r>
      <w:r w:rsidRPr="00C94CD4">
        <w:rPr>
          <w:spacing w:val="-3"/>
          <w:sz w:val="20"/>
          <w:szCs w:val="20"/>
        </w:rPr>
        <w:t xml:space="preserve"> на изменение биологической активности почвы и физиологических показателей моркови, столовой свеклы и бел</w:t>
      </w:r>
      <w:r w:rsidRPr="00C94CD4">
        <w:rPr>
          <w:spacing w:val="-3"/>
          <w:sz w:val="20"/>
          <w:szCs w:val="20"/>
        </w:rPr>
        <w:t>о</w:t>
      </w:r>
      <w:r w:rsidRPr="00C94CD4">
        <w:rPr>
          <w:spacing w:val="-3"/>
          <w:sz w:val="20"/>
          <w:szCs w:val="20"/>
        </w:rPr>
        <w:t>кочанной капусты.</w:t>
      </w:r>
    </w:p>
    <w:p w:rsidR="00674AE3" w:rsidRPr="00C94CD4" w:rsidRDefault="00674AE3" w:rsidP="00674AE3">
      <w:pPr>
        <w:shd w:val="clear" w:color="auto" w:fill="FFFFFF"/>
        <w:ind w:firstLine="302"/>
        <w:jc w:val="both"/>
        <w:rPr>
          <w:sz w:val="20"/>
          <w:szCs w:val="20"/>
        </w:rPr>
      </w:pPr>
      <w:r w:rsidRPr="00C94CD4">
        <w:rPr>
          <w:b/>
          <w:bCs/>
          <w:sz w:val="20"/>
          <w:szCs w:val="20"/>
        </w:rPr>
        <w:t>Методика исследований</w:t>
      </w:r>
      <w:r w:rsidRPr="00C94CD4">
        <w:rPr>
          <w:sz w:val="20"/>
          <w:szCs w:val="20"/>
        </w:rPr>
        <w:t xml:space="preserve">. </w:t>
      </w:r>
      <w:r w:rsidRPr="00C94CD4">
        <w:rPr>
          <w:spacing w:val="-3"/>
          <w:sz w:val="20"/>
          <w:szCs w:val="20"/>
        </w:rPr>
        <w:t>Исследования по изучению влияния н</w:t>
      </w:r>
      <w:r w:rsidRPr="00C94CD4">
        <w:rPr>
          <w:spacing w:val="-3"/>
          <w:sz w:val="20"/>
          <w:szCs w:val="20"/>
        </w:rPr>
        <w:t>о</w:t>
      </w:r>
      <w:r w:rsidRPr="00C94CD4">
        <w:rPr>
          <w:spacing w:val="-3"/>
          <w:sz w:val="20"/>
          <w:szCs w:val="20"/>
        </w:rPr>
        <w:t>вых видов жидких комплексных удобре</w:t>
      </w:r>
      <w:r w:rsidRPr="00C94CD4">
        <w:rPr>
          <w:spacing w:val="-1"/>
          <w:sz w:val="20"/>
          <w:szCs w:val="20"/>
        </w:rPr>
        <w:t xml:space="preserve">ний (ЖКУ) на </w:t>
      </w:r>
      <w:r w:rsidRPr="00C94CD4">
        <w:rPr>
          <w:spacing w:val="-3"/>
          <w:sz w:val="20"/>
          <w:szCs w:val="20"/>
        </w:rPr>
        <w:t>изменение физи</w:t>
      </w:r>
      <w:r w:rsidRPr="00C94CD4">
        <w:rPr>
          <w:spacing w:val="-3"/>
          <w:sz w:val="20"/>
          <w:szCs w:val="20"/>
        </w:rPr>
        <w:t>о</w:t>
      </w:r>
      <w:r w:rsidRPr="00C94CD4">
        <w:rPr>
          <w:spacing w:val="-3"/>
          <w:sz w:val="20"/>
          <w:szCs w:val="20"/>
        </w:rPr>
        <w:t>логических показателей растений и биологической активности почвы</w:t>
      </w:r>
      <w:r w:rsidRPr="00C94CD4">
        <w:rPr>
          <w:spacing w:val="-1"/>
          <w:sz w:val="20"/>
          <w:szCs w:val="20"/>
        </w:rPr>
        <w:t xml:space="preserve"> проводились в 2005-2007 гг. на полях РУАП </w:t>
      </w:r>
      <w:r w:rsidRPr="00C94CD4">
        <w:rPr>
          <w:sz w:val="20"/>
          <w:szCs w:val="20"/>
        </w:rPr>
        <w:t>«Гродненская овощная фабр</w:t>
      </w:r>
      <w:r w:rsidRPr="00C94CD4">
        <w:rPr>
          <w:sz w:val="20"/>
          <w:szCs w:val="20"/>
        </w:rPr>
        <w:t>и</w:t>
      </w:r>
      <w:r w:rsidRPr="00C94CD4">
        <w:rPr>
          <w:sz w:val="20"/>
          <w:szCs w:val="20"/>
        </w:rPr>
        <w:t>ка».</w:t>
      </w:r>
    </w:p>
    <w:p w:rsidR="00674AE3" w:rsidRPr="00C94CD4" w:rsidRDefault="00674AE3" w:rsidP="00674AE3">
      <w:pPr>
        <w:shd w:val="clear" w:color="auto" w:fill="FFFFFF"/>
        <w:ind w:left="32" w:firstLine="288"/>
        <w:jc w:val="both"/>
        <w:rPr>
          <w:sz w:val="20"/>
          <w:szCs w:val="20"/>
        </w:rPr>
      </w:pPr>
      <w:r w:rsidRPr="00C94CD4">
        <w:rPr>
          <w:spacing w:val="-2"/>
          <w:sz w:val="20"/>
          <w:szCs w:val="20"/>
        </w:rPr>
        <w:t>Состав ЖКУ определяли индивидуально для каждой овощной кул</w:t>
      </w:r>
      <w:r w:rsidRPr="00C94CD4">
        <w:rPr>
          <w:spacing w:val="-2"/>
          <w:sz w:val="20"/>
          <w:szCs w:val="20"/>
        </w:rPr>
        <w:t>ь</w:t>
      </w:r>
      <w:r w:rsidRPr="00C94CD4">
        <w:rPr>
          <w:spacing w:val="-2"/>
          <w:sz w:val="20"/>
          <w:szCs w:val="20"/>
        </w:rPr>
        <w:t>туры с уче</w:t>
      </w:r>
      <w:r w:rsidRPr="00C94CD4">
        <w:rPr>
          <w:spacing w:val="-1"/>
          <w:sz w:val="20"/>
          <w:szCs w:val="20"/>
        </w:rPr>
        <w:t>том биологических особенностей растений, их потребности в питательных эле</w:t>
      </w:r>
      <w:r w:rsidRPr="00C94CD4">
        <w:rPr>
          <w:spacing w:val="-4"/>
          <w:sz w:val="20"/>
          <w:szCs w:val="20"/>
        </w:rPr>
        <w:t xml:space="preserve">ментах по отдельным этапам роста и развития, уровня планируемой урожайности. </w:t>
      </w:r>
      <w:proofErr w:type="gramStart"/>
      <w:r w:rsidRPr="00C94CD4">
        <w:rPr>
          <w:spacing w:val="-2"/>
          <w:sz w:val="20"/>
          <w:szCs w:val="20"/>
        </w:rPr>
        <w:t xml:space="preserve">В качестве базового удобрения при создании ЖКУ для моркови и столовой свеклы </w:t>
      </w:r>
      <w:r w:rsidRPr="00C94CD4">
        <w:rPr>
          <w:spacing w:val="-1"/>
          <w:sz w:val="20"/>
          <w:szCs w:val="20"/>
        </w:rPr>
        <w:t xml:space="preserve">был использован нитрат калия (жидкая калиевая селитра, производимая </w:t>
      </w:r>
      <w:r w:rsidRPr="00C94CD4">
        <w:rPr>
          <w:spacing w:val="-2"/>
          <w:sz w:val="20"/>
          <w:szCs w:val="20"/>
        </w:rPr>
        <w:t>ОАО «Гродно-Азот»), с д</w:t>
      </w:r>
      <w:r w:rsidRPr="00C94CD4">
        <w:rPr>
          <w:spacing w:val="-2"/>
          <w:sz w:val="20"/>
          <w:szCs w:val="20"/>
        </w:rPr>
        <w:t>о</w:t>
      </w:r>
      <w:r w:rsidRPr="00C94CD4">
        <w:rPr>
          <w:spacing w:val="-2"/>
          <w:sz w:val="20"/>
          <w:szCs w:val="20"/>
        </w:rPr>
        <w:t xml:space="preserve">полнением его борной кислотой, сернокислым цинком, </w:t>
      </w:r>
      <w:r w:rsidRPr="00C94CD4">
        <w:rPr>
          <w:sz w:val="20"/>
          <w:szCs w:val="20"/>
        </w:rPr>
        <w:t xml:space="preserve">сернокислой медью и стимулятором роста </w:t>
      </w:r>
      <w:proofErr w:type="spellStart"/>
      <w:r w:rsidRPr="00C94CD4">
        <w:rPr>
          <w:sz w:val="20"/>
          <w:szCs w:val="20"/>
        </w:rPr>
        <w:t>Экосил</w:t>
      </w:r>
      <w:proofErr w:type="spellEnd"/>
      <w:r w:rsidRPr="00C94CD4">
        <w:rPr>
          <w:sz w:val="20"/>
          <w:szCs w:val="20"/>
        </w:rPr>
        <w:t xml:space="preserve">; для капусты </w:t>
      </w:r>
      <w:r w:rsidRPr="00C94CD4">
        <w:rPr>
          <w:sz w:val="20"/>
          <w:szCs w:val="20"/>
        </w:rPr>
        <w:lastRenderedPageBreak/>
        <w:t xml:space="preserve">белокочанной – жидкое удобрение </w:t>
      </w:r>
      <w:proofErr w:type="spellStart"/>
      <w:r w:rsidRPr="00C94CD4">
        <w:rPr>
          <w:sz w:val="20"/>
          <w:szCs w:val="20"/>
        </w:rPr>
        <w:t>Белвито</w:t>
      </w:r>
      <w:proofErr w:type="spellEnd"/>
      <w:r w:rsidRPr="00C94CD4">
        <w:rPr>
          <w:sz w:val="20"/>
          <w:szCs w:val="20"/>
        </w:rPr>
        <w:t xml:space="preserve"> </w:t>
      </w:r>
      <w:r w:rsidRPr="00C94CD4">
        <w:rPr>
          <w:spacing w:val="-1"/>
          <w:sz w:val="20"/>
          <w:szCs w:val="20"/>
        </w:rPr>
        <w:t xml:space="preserve">(также производимое </w:t>
      </w:r>
      <w:r w:rsidRPr="00C94CD4">
        <w:rPr>
          <w:spacing w:val="-2"/>
          <w:sz w:val="20"/>
          <w:szCs w:val="20"/>
        </w:rPr>
        <w:t>ОАО «Гродно-Азот»)</w:t>
      </w:r>
      <w:r w:rsidRPr="00C94CD4">
        <w:rPr>
          <w:sz w:val="20"/>
          <w:szCs w:val="20"/>
        </w:rPr>
        <w:t xml:space="preserve">, борная кислота, сернокислая медь, сернокислый цинк, сернокислый магний и стимулятор роста </w:t>
      </w:r>
      <w:proofErr w:type="spellStart"/>
      <w:r w:rsidRPr="00C94CD4">
        <w:rPr>
          <w:sz w:val="20"/>
          <w:szCs w:val="20"/>
        </w:rPr>
        <w:t>Экосил</w:t>
      </w:r>
      <w:proofErr w:type="spellEnd"/>
      <w:r w:rsidRPr="00C94CD4">
        <w:rPr>
          <w:sz w:val="20"/>
          <w:szCs w:val="20"/>
        </w:rPr>
        <w:t xml:space="preserve"> (таблица 1).</w:t>
      </w:r>
      <w:proofErr w:type="gramEnd"/>
    </w:p>
    <w:p w:rsidR="00674AE3" w:rsidRPr="006A6044" w:rsidRDefault="00674AE3" w:rsidP="00674AE3">
      <w:pPr>
        <w:widowControl w:val="0"/>
        <w:shd w:val="clear" w:color="auto" w:fill="FFFFFF"/>
        <w:ind w:right="23" w:firstLine="284"/>
        <w:jc w:val="both"/>
        <w:rPr>
          <w:sz w:val="20"/>
          <w:szCs w:val="20"/>
        </w:rPr>
      </w:pPr>
      <w:r w:rsidRPr="006A6044">
        <w:rPr>
          <w:spacing w:val="-1"/>
          <w:sz w:val="20"/>
          <w:szCs w:val="20"/>
        </w:rPr>
        <w:t>Поч</w:t>
      </w:r>
      <w:r>
        <w:rPr>
          <w:spacing w:val="-1"/>
          <w:sz w:val="20"/>
          <w:szCs w:val="20"/>
        </w:rPr>
        <w:t xml:space="preserve">ва опытных участков </w:t>
      </w:r>
      <w:r w:rsidRPr="006A6044">
        <w:rPr>
          <w:spacing w:val="-1"/>
          <w:sz w:val="20"/>
          <w:szCs w:val="20"/>
        </w:rPr>
        <w:t>дерново-подзолистая супесчаная, разв</w:t>
      </w:r>
      <w:r w:rsidRPr="006A6044">
        <w:rPr>
          <w:spacing w:val="-1"/>
          <w:sz w:val="20"/>
          <w:szCs w:val="20"/>
        </w:rPr>
        <w:t>и</w:t>
      </w:r>
      <w:r w:rsidRPr="006A6044">
        <w:rPr>
          <w:spacing w:val="-1"/>
          <w:sz w:val="20"/>
          <w:szCs w:val="20"/>
        </w:rPr>
        <w:t xml:space="preserve">вающаяся </w:t>
      </w:r>
      <w:r w:rsidRPr="006A6044">
        <w:rPr>
          <w:sz w:val="20"/>
          <w:szCs w:val="20"/>
        </w:rPr>
        <w:t xml:space="preserve">на песчанистой связной супеси, подстилаемой с глубины </w:t>
      </w:r>
      <w:smartTag w:uri="urn:schemas-microsoft-com:office:smarttags" w:element="metricconverter">
        <w:smartTagPr>
          <w:attr w:name="ProductID" w:val="50 см"/>
        </w:smartTagPr>
        <w:r w:rsidRPr="006A6044">
          <w:rPr>
            <w:sz w:val="20"/>
            <w:szCs w:val="20"/>
          </w:rPr>
          <w:t>50 см</w:t>
        </w:r>
      </w:smartTag>
      <w:r w:rsidRPr="006A6044">
        <w:rPr>
          <w:sz w:val="20"/>
          <w:szCs w:val="20"/>
        </w:rPr>
        <w:t xml:space="preserve"> </w:t>
      </w:r>
      <w:proofErr w:type="gramStart"/>
      <w:r w:rsidRPr="006A6044">
        <w:rPr>
          <w:sz w:val="20"/>
          <w:szCs w:val="20"/>
        </w:rPr>
        <w:t>моренным</w:t>
      </w:r>
      <w:proofErr w:type="gramEnd"/>
      <w:r w:rsidRPr="006A6044">
        <w:rPr>
          <w:sz w:val="20"/>
          <w:szCs w:val="20"/>
        </w:rPr>
        <w:t xml:space="preserve"> суг</w:t>
      </w:r>
      <w:r w:rsidRPr="006A6044">
        <w:rPr>
          <w:spacing w:val="-1"/>
          <w:sz w:val="20"/>
          <w:szCs w:val="20"/>
        </w:rPr>
        <w:t>линком. Агрохимические характер</w:t>
      </w:r>
      <w:r w:rsidRPr="006A6044">
        <w:rPr>
          <w:spacing w:val="-1"/>
          <w:sz w:val="20"/>
          <w:szCs w:val="20"/>
        </w:rPr>
        <w:t>и</w:t>
      </w:r>
      <w:r w:rsidRPr="006A6044">
        <w:rPr>
          <w:spacing w:val="-1"/>
          <w:sz w:val="20"/>
          <w:szCs w:val="20"/>
        </w:rPr>
        <w:t xml:space="preserve">стики пахотных горизонтов опытных участков </w:t>
      </w:r>
      <w:r w:rsidRPr="006A6044">
        <w:rPr>
          <w:sz w:val="20"/>
          <w:szCs w:val="20"/>
        </w:rPr>
        <w:t>по годам исследований отличались незначител</w:t>
      </w:r>
      <w:r w:rsidRPr="006A6044">
        <w:rPr>
          <w:sz w:val="20"/>
          <w:szCs w:val="20"/>
        </w:rPr>
        <w:t>ь</w:t>
      </w:r>
      <w:r w:rsidRPr="006A6044">
        <w:rPr>
          <w:sz w:val="20"/>
          <w:szCs w:val="20"/>
        </w:rPr>
        <w:t xml:space="preserve">но и находились в следующих </w:t>
      </w:r>
      <w:r w:rsidRPr="006A6044">
        <w:rPr>
          <w:spacing w:val="-2"/>
          <w:sz w:val="20"/>
          <w:szCs w:val="20"/>
        </w:rPr>
        <w:t xml:space="preserve">пределах: </w:t>
      </w:r>
      <w:proofErr w:type="spellStart"/>
      <w:r w:rsidRPr="006A6044">
        <w:rPr>
          <w:spacing w:val="-2"/>
          <w:sz w:val="20"/>
          <w:szCs w:val="20"/>
        </w:rPr>
        <w:t>рН</w:t>
      </w:r>
      <w:proofErr w:type="spellEnd"/>
      <w:r w:rsidRPr="006A6044">
        <w:rPr>
          <w:spacing w:val="-2"/>
          <w:sz w:val="20"/>
          <w:szCs w:val="20"/>
        </w:rPr>
        <w:t xml:space="preserve"> в </w:t>
      </w:r>
      <w:r w:rsidRPr="006A6044">
        <w:rPr>
          <w:spacing w:val="-2"/>
          <w:sz w:val="20"/>
          <w:szCs w:val="20"/>
          <w:lang w:val="en-US"/>
        </w:rPr>
        <w:t>KCI</w:t>
      </w:r>
      <w:r w:rsidRPr="006A6044">
        <w:rPr>
          <w:spacing w:val="-2"/>
          <w:sz w:val="20"/>
          <w:szCs w:val="20"/>
        </w:rPr>
        <w:t xml:space="preserve"> - 6,3-6,5; Р</w:t>
      </w:r>
      <w:r w:rsidRPr="006A6044">
        <w:rPr>
          <w:spacing w:val="-2"/>
          <w:sz w:val="20"/>
          <w:szCs w:val="20"/>
          <w:vertAlign w:val="subscript"/>
        </w:rPr>
        <w:t>2</w:t>
      </w:r>
      <w:r w:rsidRPr="006A6044">
        <w:rPr>
          <w:spacing w:val="-2"/>
          <w:sz w:val="20"/>
          <w:szCs w:val="20"/>
        </w:rPr>
        <w:t>0</w:t>
      </w:r>
      <w:r w:rsidRPr="006A6044">
        <w:rPr>
          <w:spacing w:val="-2"/>
          <w:sz w:val="20"/>
          <w:szCs w:val="20"/>
          <w:vertAlign w:val="subscript"/>
        </w:rPr>
        <w:t>5</w:t>
      </w:r>
      <w:r w:rsidRPr="006A6044">
        <w:rPr>
          <w:spacing w:val="-2"/>
          <w:sz w:val="20"/>
          <w:szCs w:val="20"/>
        </w:rPr>
        <w:t xml:space="preserve"> -250-271 мг/кг почвы; К</w:t>
      </w:r>
      <w:r w:rsidRPr="006A6044">
        <w:rPr>
          <w:spacing w:val="-2"/>
          <w:sz w:val="20"/>
          <w:szCs w:val="20"/>
          <w:vertAlign w:val="subscript"/>
        </w:rPr>
        <w:t>2</w:t>
      </w:r>
      <w:r w:rsidRPr="006A6044">
        <w:rPr>
          <w:spacing w:val="-2"/>
          <w:sz w:val="20"/>
          <w:szCs w:val="20"/>
        </w:rPr>
        <w:t xml:space="preserve">0 - 172-186 мг/кг почвы; </w:t>
      </w:r>
      <w:r w:rsidRPr="006A6044">
        <w:rPr>
          <w:spacing w:val="-1"/>
          <w:sz w:val="20"/>
          <w:szCs w:val="20"/>
        </w:rPr>
        <w:t>М</w:t>
      </w:r>
      <w:proofErr w:type="gramStart"/>
      <w:r w:rsidRPr="006A6044">
        <w:rPr>
          <w:spacing w:val="-1"/>
          <w:sz w:val="20"/>
          <w:szCs w:val="20"/>
          <w:lang w:val="en-US"/>
        </w:rPr>
        <w:t>g</w:t>
      </w:r>
      <w:proofErr w:type="gramEnd"/>
      <w:r w:rsidRPr="006A6044">
        <w:rPr>
          <w:spacing w:val="-1"/>
          <w:sz w:val="20"/>
          <w:szCs w:val="20"/>
        </w:rPr>
        <w:t xml:space="preserve">О - 109-124 мг/кг почвы. По содержанию подвижных форм меди (1,2-1,6) мг/кг </w:t>
      </w:r>
      <w:r w:rsidRPr="006A6044">
        <w:rPr>
          <w:sz w:val="20"/>
          <w:szCs w:val="20"/>
        </w:rPr>
        <w:t>почвы и цинка (2,0-2,5) мг/кг почвы относятся к низкой группе обеспеченности микроэлемент</w:t>
      </w:r>
      <w:r w:rsidRPr="006A6044">
        <w:rPr>
          <w:sz w:val="20"/>
          <w:szCs w:val="20"/>
        </w:rPr>
        <w:t>а</w:t>
      </w:r>
      <w:r w:rsidRPr="006A6044">
        <w:rPr>
          <w:sz w:val="20"/>
          <w:szCs w:val="20"/>
        </w:rPr>
        <w:t>ми.</w:t>
      </w:r>
    </w:p>
    <w:p w:rsidR="00674AE3" w:rsidRDefault="00674AE3" w:rsidP="00674AE3">
      <w:pPr>
        <w:shd w:val="clear" w:color="auto" w:fill="FFFFFF"/>
        <w:spacing w:after="60"/>
        <w:ind w:firstLine="284"/>
        <w:jc w:val="both"/>
        <w:rPr>
          <w:iCs/>
          <w:spacing w:val="-7"/>
          <w:sz w:val="20"/>
          <w:szCs w:val="20"/>
        </w:rPr>
      </w:pPr>
    </w:p>
    <w:p w:rsidR="00674AE3" w:rsidRPr="00C94CD4" w:rsidRDefault="00674AE3" w:rsidP="00674AE3">
      <w:pPr>
        <w:keepNext/>
        <w:shd w:val="clear" w:color="auto" w:fill="FFFFFF"/>
        <w:spacing w:after="60"/>
        <w:ind w:firstLine="284"/>
        <w:jc w:val="both"/>
        <w:rPr>
          <w:sz w:val="20"/>
          <w:szCs w:val="20"/>
        </w:rPr>
      </w:pPr>
      <w:r w:rsidRPr="00C94CD4">
        <w:rPr>
          <w:iCs/>
          <w:spacing w:val="-7"/>
          <w:sz w:val="20"/>
          <w:szCs w:val="20"/>
        </w:rPr>
        <w:t xml:space="preserve">Таблица 1 – </w:t>
      </w:r>
      <w:r w:rsidRPr="00C94CD4">
        <w:rPr>
          <w:bCs/>
          <w:sz w:val="20"/>
          <w:szCs w:val="20"/>
        </w:rPr>
        <w:t xml:space="preserve">Состав новых видов жидких комплексных удобрений </w:t>
      </w:r>
    </w:p>
    <w:p w:rsidR="00674AE3" w:rsidRPr="00DD0896" w:rsidRDefault="00674AE3" w:rsidP="00674AE3">
      <w:pPr>
        <w:keepNext/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2160"/>
        <w:gridCol w:w="2160"/>
      </w:tblGrid>
      <w:tr w:rsidR="00674AE3" w:rsidRPr="00F628D6" w:rsidTr="002E185D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keepNext/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keepNext/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pacing w:val="-2"/>
                <w:sz w:val="16"/>
                <w:szCs w:val="16"/>
              </w:rPr>
              <w:t xml:space="preserve">Базовое удобрение, </w:t>
            </w:r>
            <w:proofErr w:type="gramStart"/>
            <w:r w:rsidRPr="006A6044">
              <w:rPr>
                <w:spacing w:val="-2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keepNext/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pacing w:val="-2"/>
                <w:sz w:val="16"/>
                <w:szCs w:val="16"/>
              </w:rPr>
              <w:t xml:space="preserve">Необходимые добавки, </w:t>
            </w:r>
            <w:proofErr w:type="gramStart"/>
            <w:r w:rsidRPr="006A6044">
              <w:rPr>
                <w:spacing w:val="-2"/>
                <w:sz w:val="16"/>
                <w:szCs w:val="16"/>
              </w:rPr>
              <w:t>г</w:t>
            </w:r>
            <w:proofErr w:type="gramEnd"/>
          </w:p>
        </w:tc>
      </w:tr>
      <w:tr w:rsidR="00674AE3" w:rsidRPr="00F628D6" w:rsidTr="002E185D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Морковь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Нитрат калия, 10,0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Н</w:t>
            </w:r>
            <w:r w:rsidRPr="006A6044">
              <w:rPr>
                <w:sz w:val="16"/>
                <w:szCs w:val="16"/>
                <w:vertAlign w:val="subscript"/>
              </w:rPr>
              <w:t>3</w:t>
            </w:r>
            <w:r w:rsidRPr="006A6044">
              <w:rPr>
                <w:sz w:val="16"/>
                <w:szCs w:val="16"/>
              </w:rPr>
              <w:t>ВО</w:t>
            </w:r>
            <w:r w:rsidRPr="006A6044">
              <w:rPr>
                <w:sz w:val="16"/>
                <w:szCs w:val="16"/>
                <w:vertAlign w:val="subscript"/>
              </w:rPr>
              <w:t>э</w:t>
            </w:r>
            <w:r w:rsidRPr="006A6044">
              <w:rPr>
                <w:sz w:val="16"/>
                <w:szCs w:val="16"/>
              </w:rPr>
              <w:t xml:space="preserve"> -104,0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  <w:lang w:val="en-US"/>
              </w:rPr>
              <w:t>ZnS0</w:t>
            </w:r>
            <w:r w:rsidRPr="006A604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6A6044">
              <w:rPr>
                <w:sz w:val="16"/>
                <w:szCs w:val="16"/>
                <w:lang w:val="en-US"/>
              </w:rPr>
              <w:t xml:space="preserve"> </w:t>
            </w:r>
            <w:r w:rsidRPr="006A6044">
              <w:rPr>
                <w:sz w:val="16"/>
                <w:szCs w:val="16"/>
              </w:rPr>
              <w:t>- 8,7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  <w:lang w:val="en-US"/>
              </w:rPr>
              <w:t>CuS0</w:t>
            </w:r>
            <w:r w:rsidRPr="006A604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6A6044">
              <w:rPr>
                <w:sz w:val="16"/>
                <w:szCs w:val="16"/>
                <w:lang w:val="en-US"/>
              </w:rPr>
              <w:t xml:space="preserve"> </w:t>
            </w:r>
            <w:r w:rsidRPr="006A6044">
              <w:rPr>
                <w:sz w:val="16"/>
                <w:szCs w:val="16"/>
              </w:rPr>
              <w:t>- 7,7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6A6044">
              <w:rPr>
                <w:sz w:val="16"/>
                <w:szCs w:val="16"/>
              </w:rPr>
              <w:t>Экосил</w:t>
            </w:r>
            <w:proofErr w:type="spellEnd"/>
            <w:r w:rsidRPr="006A6044">
              <w:rPr>
                <w:sz w:val="16"/>
                <w:szCs w:val="16"/>
              </w:rPr>
              <w:t xml:space="preserve"> - 34,0</w:t>
            </w:r>
          </w:p>
        </w:tc>
      </w:tr>
      <w:tr w:rsidR="00674AE3" w:rsidRPr="00F628D6" w:rsidTr="002E185D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Столовая свекла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Нитрат калия, 10,0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Н</w:t>
            </w:r>
            <w:r w:rsidRPr="006A6044">
              <w:rPr>
                <w:sz w:val="16"/>
                <w:szCs w:val="16"/>
                <w:vertAlign w:val="subscript"/>
              </w:rPr>
              <w:t>3</w:t>
            </w:r>
            <w:r w:rsidRPr="006A6044">
              <w:rPr>
                <w:sz w:val="16"/>
                <w:szCs w:val="16"/>
              </w:rPr>
              <w:t>В0</w:t>
            </w:r>
            <w:r w:rsidRPr="006A6044">
              <w:rPr>
                <w:sz w:val="16"/>
                <w:szCs w:val="16"/>
                <w:vertAlign w:val="subscript"/>
              </w:rPr>
              <w:t>3</w:t>
            </w:r>
            <w:r w:rsidRPr="006A6044">
              <w:rPr>
                <w:sz w:val="16"/>
                <w:szCs w:val="16"/>
              </w:rPr>
              <w:t>-104,0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  <w:lang w:val="en-US"/>
              </w:rPr>
              <w:t>ZnS0</w:t>
            </w:r>
            <w:r w:rsidRPr="006A604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6A6044">
              <w:rPr>
                <w:sz w:val="16"/>
                <w:szCs w:val="16"/>
                <w:lang w:val="en-US"/>
              </w:rPr>
              <w:t xml:space="preserve"> </w:t>
            </w:r>
            <w:r w:rsidRPr="006A6044">
              <w:rPr>
                <w:sz w:val="16"/>
                <w:szCs w:val="16"/>
              </w:rPr>
              <w:t>- 8,7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  <w:lang w:val="en-US"/>
              </w:rPr>
              <w:t>CuS0</w:t>
            </w:r>
            <w:r w:rsidRPr="006A604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6A6044">
              <w:rPr>
                <w:sz w:val="16"/>
                <w:szCs w:val="16"/>
                <w:lang w:val="en-US"/>
              </w:rPr>
              <w:t xml:space="preserve"> </w:t>
            </w:r>
            <w:r w:rsidRPr="006A6044">
              <w:rPr>
                <w:sz w:val="16"/>
                <w:szCs w:val="16"/>
              </w:rPr>
              <w:t>- 4,6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6A6044">
              <w:rPr>
                <w:sz w:val="16"/>
                <w:szCs w:val="16"/>
              </w:rPr>
              <w:t>Экосил</w:t>
            </w:r>
            <w:proofErr w:type="spellEnd"/>
            <w:r w:rsidRPr="006A6044">
              <w:rPr>
                <w:sz w:val="16"/>
                <w:szCs w:val="16"/>
              </w:rPr>
              <w:t xml:space="preserve"> - 34,0</w:t>
            </w:r>
          </w:p>
        </w:tc>
      </w:tr>
      <w:tr w:rsidR="00674AE3" w:rsidRPr="00F628D6" w:rsidTr="002E185D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ind w:firstLine="4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Капуста белокоч</w:t>
            </w:r>
            <w:r w:rsidRPr="006A6044">
              <w:rPr>
                <w:sz w:val="16"/>
                <w:szCs w:val="16"/>
              </w:rPr>
              <w:t>а</w:t>
            </w:r>
            <w:r w:rsidRPr="006A6044">
              <w:rPr>
                <w:sz w:val="16"/>
                <w:szCs w:val="16"/>
              </w:rPr>
              <w:t>нная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6A6044">
              <w:rPr>
                <w:sz w:val="16"/>
                <w:szCs w:val="16"/>
              </w:rPr>
              <w:t>Бе</w:t>
            </w:r>
            <w:r w:rsidRPr="006A6044">
              <w:rPr>
                <w:sz w:val="16"/>
                <w:szCs w:val="16"/>
              </w:rPr>
              <w:t>л</w:t>
            </w:r>
            <w:r w:rsidRPr="006A6044">
              <w:rPr>
                <w:sz w:val="16"/>
                <w:szCs w:val="16"/>
              </w:rPr>
              <w:t>вито</w:t>
            </w:r>
            <w:proofErr w:type="spellEnd"/>
            <w:r w:rsidRPr="006A6044">
              <w:rPr>
                <w:sz w:val="16"/>
                <w:szCs w:val="16"/>
              </w:rPr>
              <w:t>, 10,0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A6044">
              <w:rPr>
                <w:sz w:val="16"/>
                <w:szCs w:val="16"/>
              </w:rPr>
              <w:t>Н</w:t>
            </w:r>
            <w:r w:rsidRPr="006A6044">
              <w:rPr>
                <w:sz w:val="16"/>
                <w:szCs w:val="16"/>
                <w:vertAlign w:val="subscript"/>
              </w:rPr>
              <w:t>3</w:t>
            </w:r>
            <w:r w:rsidRPr="006A6044">
              <w:rPr>
                <w:sz w:val="16"/>
                <w:szCs w:val="16"/>
              </w:rPr>
              <w:t>В0</w:t>
            </w:r>
            <w:r w:rsidRPr="006A6044">
              <w:rPr>
                <w:sz w:val="16"/>
                <w:szCs w:val="16"/>
                <w:vertAlign w:val="subscript"/>
              </w:rPr>
              <w:t>3</w:t>
            </w:r>
            <w:r w:rsidRPr="006A6044">
              <w:rPr>
                <w:sz w:val="16"/>
                <w:szCs w:val="16"/>
              </w:rPr>
              <w:t xml:space="preserve"> - 42,0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6A6044">
              <w:rPr>
                <w:sz w:val="16"/>
                <w:szCs w:val="16"/>
                <w:lang w:val="en-US"/>
              </w:rPr>
              <w:t>ZnSO</w:t>
            </w:r>
            <w:proofErr w:type="spellEnd"/>
            <w:r w:rsidRPr="006A6044">
              <w:rPr>
                <w:sz w:val="16"/>
                <w:szCs w:val="16"/>
                <w:vertAlign w:val="subscript"/>
              </w:rPr>
              <w:t xml:space="preserve">4 </w:t>
            </w:r>
            <w:r w:rsidRPr="006A6044">
              <w:rPr>
                <w:sz w:val="16"/>
                <w:szCs w:val="16"/>
              </w:rPr>
              <w:t>-10,5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6A6044">
              <w:rPr>
                <w:sz w:val="16"/>
                <w:szCs w:val="16"/>
                <w:lang w:val="en-US"/>
              </w:rPr>
              <w:t>CuS</w:t>
            </w:r>
            <w:proofErr w:type="spellEnd"/>
            <w:r w:rsidRPr="006A6044">
              <w:rPr>
                <w:sz w:val="16"/>
                <w:szCs w:val="16"/>
              </w:rPr>
              <w:t>0</w:t>
            </w:r>
            <w:r w:rsidRPr="006A6044">
              <w:rPr>
                <w:sz w:val="16"/>
                <w:szCs w:val="16"/>
                <w:vertAlign w:val="subscript"/>
              </w:rPr>
              <w:t>4</w:t>
            </w:r>
            <w:r w:rsidRPr="006A6044">
              <w:rPr>
                <w:sz w:val="16"/>
                <w:szCs w:val="16"/>
              </w:rPr>
              <w:t xml:space="preserve"> - 4,6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6A6044">
              <w:rPr>
                <w:sz w:val="16"/>
                <w:szCs w:val="16"/>
                <w:lang w:val="en-US"/>
              </w:rPr>
              <w:t>MgS</w:t>
            </w:r>
            <w:proofErr w:type="spellEnd"/>
            <w:r w:rsidRPr="006A6044">
              <w:rPr>
                <w:sz w:val="16"/>
                <w:szCs w:val="16"/>
              </w:rPr>
              <w:t>0</w:t>
            </w:r>
            <w:r w:rsidRPr="006A6044">
              <w:rPr>
                <w:sz w:val="16"/>
                <w:szCs w:val="16"/>
                <w:vertAlign w:val="subscript"/>
              </w:rPr>
              <w:t>4</w:t>
            </w:r>
            <w:r w:rsidRPr="006A6044">
              <w:rPr>
                <w:sz w:val="16"/>
                <w:szCs w:val="16"/>
              </w:rPr>
              <w:t xml:space="preserve"> - 26,0</w:t>
            </w:r>
          </w:p>
          <w:p w:rsidR="00674AE3" w:rsidRPr="006A6044" w:rsidRDefault="00674AE3" w:rsidP="002E185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6A6044">
              <w:rPr>
                <w:sz w:val="16"/>
                <w:szCs w:val="16"/>
              </w:rPr>
              <w:t>Эк</w:t>
            </w:r>
            <w:r w:rsidRPr="006A6044">
              <w:rPr>
                <w:sz w:val="16"/>
                <w:szCs w:val="16"/>
              </w:rPr>
              <w:t>о</w:t>
            </w:r>
            <w:r w:rsidRPr="006A6044">
              <w:rPr>
                <w:sz w:val="16"/>
                <w:szCs w:val="16"/>
              </w:rPr>
              <w:t>сил</w:t>
            </w:r>
            <w:proofErr w:type="spellEnd"/>
            <w:r w:rsidRPr="006A6044">
              <w:rPr>
                <w:sz w:val="16"/>
                <w:szCs w:val="16"/>
              </w:rPr>
              <w:t xml:space="preserve"> - 34,0</w:t>
            </w:r>
          </w:p>
        </w:tc>
      </w:tr>
    </w:tbl>
    <w:p w:rsidR="00674AE3" w:rsidRPr="006A6044" w:rsidRDefault="00674AE3" w:rsidP="00674AE3">
      <w:pPr>
        <w:shd w:val="clear" w:color="auto" w:fill="FFFFFF"/>
        <w:spacing w:before="60"/>
        <w:ind w:firstLine="284"/>
        <w:jc w:val="both"/>
        <w:rPr>
          <w:sz w:val="20"/>
          <w:szCs w:val="20"/>
        </w:rPr>
      </w:pPr>
      <w:r w:rsidRPr="006A6044">
        <w:rPr>
          <w:spacing w:val="-1"/>
          <w:sz w:val="20"/>
          <w:szCs w:val="20"/>
        </w:rPr>
        <w:t>Полевые опыты были заложены в соответствии с общепринятой м</w:t>
      </w:r>
      <w:r w:rsidRPr="006A6044">
        <w:rPr>
          <w:spacing w:val="-1"/>
          <w:sz w:val="20"/>
          <w:szCs w:val="20"/>
        </w:rPr>
        <w:t>е</w:t>
      </w:r>
      <w:r>
        <w:rPr>
          <w:spacing w:val="-1"/>
          <w:sz w:val="20"/>
          <w:szCs w:val="20"/>
        </w:rPr>
        <w:t>тодикой. Повторность опыта 4-</w:t>
      </w:r>
      <w:r w:rsidRPr="006A6044">
        <w:rPr>
          <w:spacing w:val="-1"/>
          <w:sz w:val="20"/>
          <w:szCs w:val="20"/>
        </w:rPr>
        <w:t xml:space="preserve">кратная. Варианты размещены методом организованных </w:t>
      </w:r>
      <w:r w:rsidRPr="006A6044">
        <w:rPr>
          <w:spacing w:val="-2"/>
          <w:sz w:val="20"/>
          <w:szCs w:val="20"/>
        </w:rPr>
        <w:t>повторений, повторения - сплошным способом в 2 яр</w:t>
      </w:r>
      <w:r w:rsidRPr="006A6044">
        <w:rPr>
          <w:spacing w:val="-2"/>
          <w:sz w:val="20"/>
          <w:szCs w:val="20"/>
        </w:rPr>
        <w:t>у</w:t>
      </w:r>
      <w:r w:rsidRPr="006A6044">
        <w:rPr>
          <w:spacing w:val="-2"/>
          <w:sz w:val="20"/>
          <w:szCs w:val="20"/>
        </w:rPr>
        <w:t>са. Общая площадь делян</w:t>
      </w:r>
      <w:r w:rsidRPr="006A6044">
        <w:rPr>
          <w:sz w:val="20"/>
          <w:szCs w:val="20"/>
        </w:rPr>
        <w:t>ки сост</w:t>
      </w:r>
      <w:r w:rsidRPr="006A6044">
        <w:rPr>
          <w:sz w:val="20"/>
          <w:szCs w:val="20"/>
        </w:rPr>
        <w:t>а</w:t>
      </w:r>
      <w:r w:rsidRPr="006A6044">
        <w:rPr>
          <w:sz w:val="20"/>
          <w:szCs w:val="20"/>
        </w:rPr>
        <w:t xml:space="preserve">вила </w:t>
      </w:r>
      <w:smartTag w:uri="urn:schemas-microsoft-com:office:smarttags" w:element="metricconverter">
        <w:smartTagPr>
          <w:attr w:name="ProductID" w:val="84 м2"/>
        </w:smartTagPr>
        <w:r w:rsidRPr="006A6044">
          <w:rPr>
            <w:sz w:val="20"/>
            <w:szCs w:val="20"/>
          </w:rPr>
          <w:t>84 м</w:t>
        </w:r>
        <w:proofErr w:type="gramStart"/>
        <w:r w:rsidRPr="006A6044">
          <w:rPr>
            <w:sz w:val="20"/>
            <w:szCs w:val="20"/>
            <w:vertAlign w:val="superscript"/>
          </w:rPr>
          <w:t>2</w:t>
        </w:r>
      </w:smartTag>
      <w:proofErr w:type="gramEnd"/>
      <w:r>
        <w:rPr>
          <w:sz w:val="20"/>
          <w:szCs w:val="20"/>
        </w:rPr>
        <w:t>, учетная –</w:t>
      </w:r>
      <w:r w:rsidRPr="006A6044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4,8 м2"/>
        </w:smartTagPr>
        <w:r w:rsidRPr="006A6044">
          <w:rPr>
            <w:sz w:val="20"/>
            <w:szCs w:val="20"/>
          </w:rPr>
          <w:t>44,8 м</w:t>
        </w:r>
        <w:r w:rsidRPr="006A6044">
          <w:rPr>
            <w:sz w:val="20"/>
            <w:szCs w:val="20"/>
            <w:vertAlign w:val="superscript"/>
          </w:rPr>
          <w:t>2</w:t>
        </w:r>
      </w:smartTag>
      <w:r w:rsidRPr="006A6044">
        <w:rPr>
          <w:sz w:val="20"/>
          <w:szCs w:val="20"/>
        </w:rPr>
        <w:t>.</w:t>
      </w:r>
    </w:p>
    <w:p w:rsidR="00674AE3" w:rsidRDefault="00674AE3" w:rsidP="00674AE3">
      <w:pPr>
        <w:shd w:val="clear" w:color="auto" w:fill="FFFFFF"/>
        <w:ind w:left="34" w:firstLine="284"/>
        <w:jc w:val="both"/>
        <w:rPr>
          <w:sz w:val="20"/>
          <w:szCs w:val="20"/>
        </w:rPr>
      </w:pPr>
      <w:r w:rsidRPr="006A6044">
        <w:rPr>
          <w:spacing w:val="-1"/>
          <w:sz w:val="20"/>
          <w:szCs w:val="20"/>
        </w:rPr>
        <w:t>В качестве контрольного варианта использовалась сущ</w:t>
      </w:r>
      <w:r w:rsidRPr="006A6044">
        <w:rPr>
          <w:spacing w:val="-1"/>
          <w:sz w:val="20"/>
          <w:szCs w:val="20"/>
        </w:rPr>
        <w:t>е</w:t>
      </w:r>
      <w:r w:rsidRPr="006A6044">
        <w:rPr>
          <w:spacing w:val="-1"/>
          <w:sz w:val="20"/>
          <w:szCs w:val="20"/>
        </w:rPr>
        <w:t xml:space="preserve">ствующая в хозяйстве система </w:t>
      </w:r>
      <w:r>
        <w:rPr>
          <w:spacing w:val="-1"/>
          <w:sz w:val="20"/>
          <w:szCs w:val="20"/>
        </w:rPr>
        <w:t>применения удобрений, а именно</w:t>
      </w:r>
      <w:r w:rsidRPr="006A6044">
        <w:rPr>
          <w:spacing w:val="-1"/>
          <w:sz w:val="20"/>
          <w:szCs w:val="20"/>
        </w:rPr>
        <w:t xml:space="preserve"> почвенное </w:t>
      </w:r>
      <w:proofErr w:type="spellStart"/>
      <w:r w:rsidRPr="006A6044">
        <w:rPr>
          <w:spacing w:val="-1"/>
          <w:sz w:val="20"/>
          <w:szCs w:val="20"/>
        </w:rPr>
        <w:t>допосевное</w:t>
      </w:r>
      <w:proofErr w:type="spellEnd"/>
      <w:r w:rsidRPr="006A6044">
        <w:rPr>
          <w:spacing w:val="-1"/>
          <w:sz w:val="20"/>
          <w:szCs w:val="20"/>
        </w:rPr>
        <w:t xml:space="preserve"> внесение </w:t>
      </w:r>
      <w:r w:rsidRPr="006A6044">
        <w:rPr>
          <w:spacing w:val="-1"/>
          <w:sz w:val="20"/>
          <w:szCs w:val="20"/>
          <w:lang w:val="en-US"/>
        </w:rPr>
        <w:t>NPK</w:t>
      </w:r>
      <w:r w:rsidRPr="006A6044">
        <w:rPr>
          <w:spacing w:val="-1"/>
          <w:sz w:val="20"/>
          <w:szCs w:val="20"/>
        </w:rPr>
        <w:t>. Изучаемые жидкие удобрения вносились в н</w:t>
      </w:r>
      <w:r w:rsidRPr="006A6044">
        <w:rPr>
          <w:spacing w:val="-1"/>
          <w:sz w:val="20"/>
          <w:szCs w:val="20"/>
        </w:rPr>
        <w:t>е</w:t>
      </w:r>
      <w:r w:rsidRPr="006A6044">
        <w:rPr>
          <w:spacing w:val="-1"/>
          <w:sz w:val="20"/>
          <w:szCs w:val="20"/>
        </w:rPr>
        <w:t>корневую подкормку на посе</w:t>
      </w:r>
      <w:r w:rsidRPr="006A6044">
        <w:rPr>
          <w:spacing w:val="-3"/>
          <w:sz w:val="20"/>
          <w:szCs w:val="20"/>
        </w:rPr>
        <w:t>вах моркови и столовой свеклы 2 раза за вегетацию (первая подкормка - че</w:t>
      </w:r>
      <w:r w:rsidRPr="006A6044">
        <w:rPr>
          <w:sz w:val="20"/>
          <w:szCs w:val="20"/>
        </w:rPr>
        <w:t>рез 20-25 дней после появления всходов, вторая - через четыре недели после первой), капусты - 3 раза (пе</w:t>
      </w:r>
      <w:r w:rsidRPr="006A6044">
        <w:rPr>
          <w:sz w:val="20"/>
          <w:szCs w:val="20"/>
        </w:rPr>
        <w:t>р</w:t>
      </w:r>
      <w:r w:rsidRPr="006A6044">
        <w:rPr>
          <w:sz w:val="20"/>
          <w:szCs w:val="20"/>
        </w:rPr>
        <w:t xml:space="preserve">вая - через 10-15 дней после высадки рассады, </w:t>
      </w:r>
      <w:r w:rsidRPr="006A6044">
        <w:rPr>
          <w:spacing w:val="-4"/>
          <w:sz w:val="20"/>
          <w:szCs w:val="20"/>
        </w:rPr>
        <w:t>вторая и третья - с интервалом в три недели). Раз</w:t>
      </w:r>
      <w:r w:rsidRPr="006A6044">
        <w:rPr>
          <w:spacing w:val="-4"/>
          <w:sz w:val="20"/>
          <w:szCs w:val="20"/>
        </w:rPr>
        <w:t>о</w:t>
      </w:r>
      <w:r>
        <w:rPr>
          <w:spacing w:val="-4"/>
          <w:sz w:val="20"/>
          <w:szCs w:val="20"/>
        </w:rPr>
        <w:t xml:space="preserve">вая доза </w:t>
      </w:r>
      <w:proofErr w:type="gramStart"/>
      <w:r>
        <w:rPr>
          <w:spacing w:val="-4"/>
          <w:sz w:val="20"/>
          <w:szCs w:val="20"/>
        </w:rPr>
        <w:t>внесения</w:t>
      </w:r>
      <w:proofErr w:type="gramEnd"/>
      <w:r w:rsidRPr="006A6044">
        <w:rPr>
          <w:spacing w:val="-4"/>
          <w:sz w:val="20"/>
          <w:szCs w:val="20"/>
        </w:rPr>
        <w:t xml:space="preserve"> как базовых </w:t>
      </w:r>
      <w:r w:rsidRPr="006A6044">
        <w:rPr>
          <w:spacing w:val="-3"/>
          <w:sz w:val="20"/>
          <w:szCs w:val="20"/>
        </w:rPr>
        <w:t xml:space="preserve">удобрений, так и новых видов ЖКУ составляла 30 л/га. Сорта изучаемых культур: капуста Колобок, морковь </w:t>
      </w:r>
      <w:proofErr w:type="spellStart"/>
      <w:r w:rsidRPr="006A6044">
        <w:rPr>
          <w:spacing w:val="-3"/>
          <w:sz w:val="20"/>
          <w:szCs w:val="20"/>
        </w:rPr>
        <w:t>Шантенэ</w:t>
      </w:r>
      <w:proofErr w:type="spellEnd"/>
      <w:r w:rsidRPr="006A6044">
        <w:rPr>
          <w:spacing w:val="-3"/>
          <w:sz w:val="20"/>
          <w:szCs w:val="20"/>
        </w:rPr>
        <w:t xml:space="preserve"> 2461, столовая свёкла Бордо 237. </w:t>
      </w:r>
      <w:r w:rsidRPr="006A6044">
        <w:rPr>
          <w:spacing w:val="-1"/>
          <w:sz w:val="20"/>
          <w:szCs w:val="20"/>
        </w:rPr>
        <w:t>Уборка овощны</w:t>
      </w:r>
      <w:r>
        <w:rPr>
          <w:spacing w:val="-1"/>
          <w:sz w:val="20"/>
          <w:szCs w:val="20"/>
        </w:rPr>
        <w:t>х культур проводилась в октябре</w:t>
      </w:r>
      <w:r w:rsidRPr="006A6044">
        <w:rPr>
          <w:spacing w:val="-1"/>
          <w:sz w:val="20"/>
          <w:szCs w:val="20"/>
        </w:rPr>
        <w:t xml:space="preserve"> вручную, </w:t>
      </w:r>
      <w:proofErr w:type="spellStart"/>
      <w:r w:rsidRPr="006A6044">
        <w:rPr>
          <w:spacing w:val="-1"/>
          <w:sz w:val="20"/>
          <w:szCs w:val="20"/>
        </w:rPr>
        <w:t>поделяночно</w:t>
      </w:r>
      <w:proofErr w:type="spellEnd"/>
      <w:r w:rsidRPr="006A6044">
        <w:rPr>
          <w:spacing w:val="-1"/>
          <w:sz w:val="20"/>
          <w:szCs w:val="20"/>
        </w:rPr>
        <w:t xml:space="preserve"> с о</w:t>
      </w:r>
      <w:r w:rsidRPr="006A6044">
        <w:rPr>
          <w:spacing w:val="-1"/>
          <w:sz w:val="20"/>
          <w:szCs w:val="20"/>
        </w:rPr>
        <w:t>д</w:t>
      </w:r>
      <w:r w:rsidRPr="006A6044">
        <w:rPr>
          <w:spacing w:val="-1"/>
          <w:sz w:val="20"/>
          <w:szCs w:val="20"/>
        </w:rPr>
        <w:t>новременным отбором растительных проб для определения качества продукц</w:t>
      </w:r>
      <w:proofErr w:type="gramStart"/>
      <w:r w:rsidRPr="006A6044">
        <w:rPr>
          <w:spacing w:val="-1"/>
          <w:sz w:val="20"/>
          <w:szCs w:val="20"/>
        </w:rPr>
        <w:t xml:space="preserve">ии и </w:t>
      </w:r>
      <w:r w:rsidRPr="006A6044">
        <w:rPr>
          <w:sz w:val="20"/>
          <w:szCs w:val="20"/>
        </w:rPr>
        <w:t>её</w:t>
      </w:r>
      <w:proofErr w:type="gramEnd"/>
      <w:r w:rsidRPr="006A6044">
        <w:rPr>
          <w:sz w:val="20"/>
          <w:szCs w:val="20"/>
        </w:rPr>
        <w:t xml:space="preserve"> химического состава.</w:t>
      </w:r>
    </w:p>
    <w:p w:rsidR="00674AE3" w:rsidRDefault="00674AE3" w:rsidP="00674AE3">
      <w:pPr>
        <w:shd w:val="clear" w:color="auto" w:fill="FFFFFF"/>
        <w:ind w:left="34" w:firstLine="284"/>
        <w:jc w:val="both"/>
        <w:rPr>
          <w:sz w:val="20"/>
          <w:szCs w:val="20"/>
        </w:rPr>
      </w:pPr>
      <w:r w:rsidRPr="006A6044">
        <w:rPr>
          <w:spacing w:val="-4"/>
          <w:sz w:val="20"/>
          <w:szCs w:val="20"/>
        </w:rPr>
        <w:t>В растительных пробах с использованием соответствующих методик определя</w:t>
      </w:r>
      <w:r w:rsidRPr="006A6044">
        <w:rPr>
          <w:spacing w:val="-3"/>
          <w:sz w:val="20"/>
          <w:szCs w:val="20"/>
        </w:rPr>
        <w:t>ли следующие показатели: сухое вещество – высушиванием в с</w:t>
      </w:r>
      <w:r w:rsidRPr="006A6044">
        <w:rPr>
          <w:spacing w:val="-3"/>
          <w:sz w:val="20"/>
          <w:szCs w:val="20"/>
        </w:rPr>
        <w:t>у</w:t>
      </w:r>
      <w:r w:rsidRPr="006A6044">
        <w:rPr>
          <w:spacing w:val="-3"/>
          <w:sz w:val="20"/>
          <w:szCs w:val="20"/>
        </w:rPr>
        <w:t xml:space="preserve">шильном шкафу; </w:t>
      </w:r>
      <w:r w:rsidRPr="006A6044">
        <w:rPr>
          <w:spacing w:val="-1"/>
          <w:sz w:val="20"/>
          <w:szCs w:val="20"/>
        </w:rPr>
        <w:t>содержание хлорофилла – на</w:t>
      </w:r>
      <w:r w:rsidRPr="006A6044">
        <w:rPr>
          <w:spacing w:val="-2"/>
          <w:sz w:val="20"/>
          <w:szCs w:val="20"/>
        </w:rPr>
        <w:t xml:space="preserve"> спектрофотометре</w:t>
      </w:r>
      <w:r w:rsidRPr="006A6044">
        <w:rPr>
          <w:sz w:val="20"/>
          <w:szCs w:val="20"/>
        </w:rPr>
        <w:t xml:space="preserve">. В почвенных пробах определялась </w:t>
      </w:r>
      <w:proofErr w:type="spellStart"/>
      <w:r w:rsidRPr="006A6044">
        <w:rPr>
          <w:sz w:val="20"/>
          <w:szCs w:val="20"/>
        </w:rPr>
        <w:t>нитрификационная</w:t>
      </w:r>
      <w:proofErr w:type="spellEnd"/>
      <w:r w:rsidRPr="006A6044">
        <w:rPr>
          <w:sz w:val="20"/>
          <w:szCs w:val="20"/>
        </w:rPr>
        <w:t xml:space="preserve"> способность по</w:t>
      </w:r>
      <w:r w:rsidRPr="006A6044">
        <w:rPr>
          <w:sz w:val="20"/>
          <w:szCs w:val="20"/>
        </w:rPr>
        <w:t>ч</w:t>
      </w:r>
      <w:r w:rsidRPr="006A6044">
        <w:rPr>
          <w:sz w:val="20"/>
          <w:szCs w:val="20"/>
        </w:rPr>
        <w:t xml:space="preserve">вы – по методу С.П. </w:t>
      </w:r>
      <w:proofErr w:type="spellStart"/>
      <w:r w:rsidRPr="006A6044">
        <w:rPr>
          <w:sz w:val="20"/>
          <w:szCs w:val="20"/>
        </w:rPr>
        <w:t>Кравкова</w:t>
      </w:r>
      <w:proofErr w:type="spellEnd"/>
      <w:r w:rsidRPr="006A6044">
        <w:rPr>
          <w:sz w:val="20"/>
          <w:szCs w:val="20"/>
        </w:rPr>
        <w:t xml:space="preserve"> в модификации Почвенного института им. Докучаева.</w:t>
      </w:r>
    </w:p>
    <w:p w:rsidR="00674AE3" w:rsidRPr="00A12F40" w:rsidRDefault="00674AE3" w:rsidP="00674AE3">
      <w:pPr>
        <w:shd w:val="clear" w:color="auto" w:fill="FFFFFF"/>
        <w:ind w:left="34" w:firstLine="284"/>
        <w:jc w:val="both"/>
        <w:rPr>
          <w:sz w:val="20"/>
          <w:szCs w:val="20"/>
        </w:rPr>
      </w:pPr>
      <w:r w:rsidRPr="006A6044">
        <w:rPr>
          <w:b/>
          <w:bCs/>
          <w:sz w:val="20"/>
          <w:szCs w:val="20"/>
        </w:rPr>
        <w:t xml:space="preserve">Результаты исследований и их обсуждение. </w:t>
      </w:r>
      <w:r w:rsidRPr="006A6044">
        <w:rPr>
          <w:sz w:val="20"/>
          <w:szCs w:val="20"/>
        </w:rPr>
        <w:t>Накопление орган</w:t>
      </w:r>
      <w:r w:rsidRPr="006A6044">
        <w:rPr>
          <w:sz w:val="20"/>
          <w:szCs w:val="20"/>
        </w:rPr>
        <w:t>и</w:t>
      </w:r>
      <w:r w:rsidRPr="006A6044">
        <w:rPr>
          <w:sz w:val="20"/>
          <w:szCs w:val="20"/>
        </w:rPr>
        <w:t>ческого вещества и образование основного фотосинтетического пи</w:t>
      </w:r>
      <w:r w:rsidRPr="006A6044">
        <w:rPr>
          <w:sz w:val="20"/>
          <w:szCs w:val="20"/>
        </w:rPr>
        <w:t>г</w:t>
      </w:r>
      <w:r w:rsidRPr="006A6044">
        <w:rPr>
          <w:sz w:val="20"/>
          <w:szCs w:val="20"/>
        </w:rPr>
        <w:t>мента – хлорофилла является важнейшими показателями развития продукционного процесса всех сельскохозяйственных культур, в том числе и овощных растений. Вносимые питательные элементы в виде минеральных удобрений обладают способностью значительно актив</w:t>
      </w:r>
      <w:r w:rsidRPr="006A6044">
        <w:rPr>
          <w:sz w:val="20"/>
          <w:szCs w:val="20"/>
        </w:rPr>
        <w:t>и</w:t>
      </w:r>
      <w:r w:rsidRPr="006A6044">
        <w:rPr>
          <w:sz w:val="20"/>
          <w:szCs w:val="20"/>
        </w:rPr>
        <w:t>зировать образование этих веществ, а, следовательно,  повышать ур</w:t>
      </w:r>
      <w:r w:rsidRPr="006A6044">
        <w:rPr>
          <w:sz w:val="20"/>
          <w:szCs w:val="20"/>
        </w:rPr>
        <w:t>о</w:t>
      </w:r>
      <w:r w:rsidRPr="006A6044">
        <w:rPr>
          <w:sz w:val="20"/>
          <w:szCs w:val="20"/>
        </w:rPr>
        <w:t>жайность и улучшать качество получаемой продукции. В наших и</w:t>
      </w:r>
      <w:r w:rsidRPr="006A6044">
        <w:rPr>
          <w:sz w:val="20"/>
          <w:szCs w:val="20"/>
        </w:rPr>
        <w:t>с</w:t>
      </w:r>
      <w:r w:rsidRPr="006A6044">
        <w:rPr>
          <w:sz w:val="20"/>
          <w:szCs w:val="20"/>
        </w:rPr>
        <w:t>сле</w:t>
      </w:r>
      <w:r>
        <w:rPr>
          <w:sz w:val="20"/>
          <w:szCs w:val="20"/>
        </w:rPr>
        <w:t>дованиях (рисунок</w:t>
      </w:r>
      <w:r w:rsidRPr="006A6044">
        <w:rPr>
          <w:sz w:val="20"/>
          <w:szCs w:val="20"/>
        </w:rPr>
        <w:t xml:space="preserve"> 1) установлено, что накопление органического вещества растениями моркови в течение вегетации определялось видами применя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>мых удобрений.</w:t>
      </w:r>
    </w:p>
    <w:p w:rsidR="00674AE3" w:rsidRPr="006A6044" w:rsidRDefault="00674AE3" w:rsidP="00674AE3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288665" cy="23101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AE3" w:rsidRPr="006A6044" w:rsidRDefault="00674AE3" w:rsidP="00674AE3">
      <w:pPr>
        <w:ind w:firstLine="284"/>
        <w:jc w:val="center"/>
        <w:rPr>
          <w:sz w:val="20"/>
          <w:szCs w:val="20"/>
        </w:rPr>
      </w:pPr>
      <w:r w:rsidRPr="006A6044">
        <w:rPr>
          <w:sz w:val="20"/>
          <w:szCs w:val="20"/>
        </w:rPr>
        <w:lastRenderedPageBreak/>
        <w:t>Рисунок 1 – Изменение физиологических показателей растений моркови в т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>чение вегетации, 2006-2007 гг., среднее</w:t>
      </w:r>
    </w:p>
    <w:p w:rsidR="00674AE3" w:rsidRPr="006A6044" w:rsidRDefault="00674AE3" w:rsidP="00674AE3">
      <w:pPr>
        <w:spacing w:before="60"/>
        <w:ind w:firstLine="357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Наиболее эффективными на посевах моркови являлись жидкие комплексные удобрения, которые обеспечивали прирост сухого орг</w:t>
      </w:r>
      <w:r w:rsidRPr="006A6044">
        <w:rPr>
          <w:sz w:val="20"/>
          <w:szCs w:val="20"/>
        </w:rPr>
        <w:t>а</w:t>
      </w:r>
      <w:r w:rsidRPr="006A6044">
        <w:rPr>
          <w:sz w:val="20"/>
          <w:szCs w:val="20"/>
        </w:rPr>
        <w:t>нического вещества моркови по сравнению с простыми удобрениями (нитрат калия) в июне 0,6, в июле 5,1, в а</w:t>
      </w:r>
      <w:r w:rsidRPr="006A6044">
        <w:rPr>
          <w:sz w:val="20"/>
          <w:szCs w:val="20"/>
        </w:rPr>
        <w:t>в</w:t>
      </w:r>
      <w:r w:rsidRPr="006A6044">
        <w:rPr>
          <w:sz w:val="20"/>
          <w:szCs w:val="20"/>
        </w:rPr>
        <w:t xml:space="preserve">густе 6,0 и в сентябре 8,5 </w:t>
      </w:r>
      <w:proofErr w:type="spellStart"/>
      <w:r w:rsidRPr="006A6044">
        <w:rPr>
          <w:sz w:val="20"/>
          <w:szCs w:val="20"/>
        </w:rPr>
        <w:t>ц</w:t>
      </w:r>
      <w:proofErr w:type="spellEnd"/>
      <w:r w:rsidRPr="006A6044">
        <w:rPr>
          <w:sz w:val="20"/>
          <w:szCs w:val="20"/>
        </w:rPr>
        <w:t>/га. Их действие в начале вегетации было незначительным, постоянно нарастая к середине и концу вегетационного периода этой культуры. Наличие в ЖКУ микроэлементов способствовало усилению фермент</w:t>
      </w:r>
      <w:r w:rsidRPr="006A6044">
        <w:rPr>
          <w:sz w:val="20"/>
          <w:szCs w:val="20"/>
        </w:rPr>
        <w:t>а</w:t>
      </w:r>
      <w:r w:rsidRPr="006A6044">
        <w:rPr>
          <w:sz w:val="20"/>
          <w:szCs w:val="20"/>
        </w:rPr>
        <w:t>тивных реакций и более интенсивному образованию органического вещ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>ства.</w:t>
      </w:r>
    </w:p>
    <w:p w:rsidR="00674AE3" w:rsidRPr="006A6044" w:rsidRDefault="00674AE3" w:rsidP="00674AE3">
      <w:pPr>
        <w:ind w:firstLine="360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Важнейшим показателем продукционного процесса растений явл</w:t>
      </w:r>
      <w:r w:rsidRPr="006A6044">
        <w:rPr>
          <w:sz w:val="20"/>
          <w:szCs w:val="20"/>
        </w:rPr>
        <w:t>я</w:t>
      </w:r>
      <w:r w:rsidRPr="006A6044">
        <w:rPr>
          <w:sz w:val="20"/>
          <w:szCs w:val="20"/>
        </w:rPr>
        <w:t>ется наличие в них основного фотосинтетического пигмента – хлор</w:t>
      </w:r>
      <w:r w:rsidRPr="006A6044">
        <w:rPr>
          <w:sz w:val="20"/>
          <w:szCs w:val="20"/>
        </w:rPr>
        <w:t>о</w:t>
      </w:r>
      <w:r w:rsidRPr="006A6044">
        <w:rPr>
          <w:sz w:val="20"/>
          <w:szCs w:val="20"/>
        </w:rPr>
        <w:t>филла. В виду «ростового разбавления» количество этого пигмента в течение вегетации ра</w:t>
      </w:r>
      <w:r w:rsidRPr="006A6044">
        <w:rPr>
          <w:sz w:val="20"/>
          <w:szCs w:val="20"/>
        </w:rPr>
        <w:t>с</w:t>
      </w:r>
      <w:r w:rsidRPr="006A6044">
        <w:rPr>
          <w:sz w:val="20"/>
          <w:szCs w:val="20"/>
        </w:rPr>
        <w:t>тений моркови снижается. Однако это снижение проявлялось сильнее при внесении ЖКУ, чем при применении прост</w:t>
      </w:r>
      <w:r w:rsidRPr="006A6044">
        <w:rPr>
          <w:sz w:val="20"/>
          <w:szCs w:val="20"/>
        </w:rPr>
        <w:t>о</w:t>
      </w:r>
      <w:r w:rsidRPr="006A6044">
        <w:rPr>
          <w:sz w:val="20"/>
          <w:szCs w:val="20"/>
        </w:rPr>
        <w:t xml:space="preserve">го удобрения – нитрата калия. Так, в июне эта разница составила 0,1, в июле 0,3, в августе 0,5 и в сентябре 0,7% в пользу жидких комплексных удобрений. </w:t>
      </w:r>
    </w:p>
    <w:p w:rsidR="00674AE3" w:rsidRPr="006A6044" w:rsidRDefault="00674AE3" w:rsidP="00674AE3">
      <w:pPr>
        <w:ind w:firstLine="360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Аналогичная картина была отмечена и в исследованиях со столовой све</w:t>
      </w:r>
      <w:r w:rsidRPr="006A6044">
        <w:rPr>
          <w:sz w:val="20"/>
          <w:szCs w:val="20"/>
        </w:rPr>
        <w:t>к</w:t>
      </w:r>
      <w:r w:rsidRPr="006A6044">
        <w:rPr>
          <w:sz w:val="20"/>
          <w:szCs w:val="20"/>
        </w:rPr>
        <w:t xml:space="preserve">лой (рисунок 2). </w:t>
      </w:r>
    </w:p>
    <w:p w:rsidR="00674AE3" w:rsidRDefault="00674AE3" w:rsidP="00674AE3">
      <w:pPr>
        <w:jc w:val="both"/>
      </w:pPr>
      <w:r>
        <w:rPr>
          <w:noProof/>
        </w:rPr>
        <w:drawing>
          <wp:inline distT="0" distB="0" distL="0" distR="0">
            <wp:extent cx="3882390" cy="3032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303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AE3" w:rsidRDefault="00674AE3" w:rsidP="00674AE3">
      <w:pPr>
        <w:jc w:val="center"/>
        <w:rPr>
          <w:sz w:val="20"/>
          <w:szCs w:val="20"/>
        </w:rPr>
      </w:pPr>
      <w:r w:rsidRPr="006A6044">
        <w:rPr>
          <w:sz w:val="20"/>
          <w:szCs w:val="20"/>
        </w:rPr>
        <w:t xml:space="preserve">Рисунок 2 – Изменение физиологических показателей растений </w:t>
      </w:r>
    </w:p>
    <w:p w:rsidR="00674AE3" w:rsidRPr="006A6044" w:rsidRDefault="00674AE3" w:rsidP="00674AE3">
      <w:pPr>
        <w:jc w:val="center"/>
        <w:rPr>
          <w:sz w:val="20"/>
          <w:szCs w:val="20"/>
        </w:rPr>
      </w:pPr>
      <w:r w:rsidRPr="006A6044">
        <w:rPr>
          <w:sz w:val="20"/>
          <w:szCs w:val="20"/>
        </w:rPr>
        <w:t>стол</w:t>
      </w:r>
      <w:r w:rsidRPr="006A6044">
        <w:rPr>
          <w:sz w:val="20"/>
          <w:szCs w:val="20"/>
        </w:rPr>
        <w:t>о</w:t>
      </w:r>
      <w:r w:rsidRPr="006A6044">
        <w:rPr>
          <w:sz w:val="20"/>
          <w:szCs w:val="20"/>
        </w:rPr>
        <w:t>вой свеклы  в течение вегетации, 2006-2007 гг., среднее</w:t>
      </w:r>
    </w:p>
    <w:p w:rsidR="00674AE3" w:rsidRPr="006A6044" w:rsidRDefault="00674AE3" w:rsidP="00674AE3">
      <w:pPr>
        <w:spacing w:before="60"/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Применение ЖКУ на посевах столовой свеклы позволило усилить образ</w:t>
      </w:r>
      <w:r w:rsidRPr="006A6044">
        <w:rPr>
          <w:sz w:val="20"/>
          <w:szCs w:val="20"/>
        </w:rPr>
        <w:t>о</w:t>
      </w:r>
      <w:r w:rsidRPr="006A6044">
        <w:rPr>
          <w:sz w:val="20"/>
          <w:szCs w:val="20"/>
        </w:rPr>
        <w:t>вание сухого органического вещества в июне в 1,4, в июле в 1,6</w:t>
      </w:r>
      <w:r>
        <w:rPr>
          <w:sz w:val="20"/>
          <w:szCs w:val="20"/>
        </w:rPr>
        <w:t>,</w:t>
      </w:r>
      <w:r w:rsidRPr="006A6044">
        <w:rPr>
          <w:sz w:val="20"/>
          <w:szCs w:val="20"/>
        </w:rPr>
        <w:t xml:space="preserve">  в августе в 1,8 и в сентябре в 2,1 раза, в то время как использование прос</w:t>
      </w:r>
      <w:r>
        <w:rPr>
          <w:sz w:val="20"/>
          <w:szCs w:val="20"/>
        </w:rPr>
        <w:t>того удобрения (нитрата калия) –</w:t>
      </w:r>
      <w:r w:rsidRPr="006A6044">
        <w:rPr>
          <w:sz w:val="20"/>
          <w:szCs w:val="20"/>
        </w:rPr>
        <w:t xml:space="preserve"> только в 1,3, 1,5, 1,5 и 1,8 раза соответс</w:t>
      </w:r>
      <w:r w:rsidRPr="006A6044">
        <w:rPr>
          <w:sz w:val="20"/>
          <w:szCs w:val="20"/>
        </w:rPr>
        <w:t>т</w:t>
      </w:r>
      <w:r w:rsidRPr="006A6044">
        <w:rPr>
          <w:sz w:val="20"/>
          <w:szCs w:val="20"/>
        </w:rPr>
        <w:t>венно.</w:t>
      </w:r>
    </w:p>
    <w:p w:rsidR="00674AE3" w:rsidRPr="006A6044" w:rsidRDefault="00674AE3" w:rsidP="00674AE3">
      <w:pPr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Содержание хлорофилла также было вы</w:t>
      </w:r>
      <w:r>
        <w:rPr>
          <w:sz w:val="20"/>
          <w:szCs w:val="20"/>
        </w:rPr>
        <w:t>ше на варианте с ЖКУ. Превышение</w:t>
      </w:r>
      <w:r w:rsidRPr="006A6044">
        <w:rPr>
          <w:sz w:val="20"/>
          <w:szCs w:val="20"/>
        </w:rPr>
        <w:t xml:space="preserve"> контрольного варианта составило в июне 9, в июле 30, в августе 65 и сентябре 114%, тогда как использование ни</w:t>
      </w:r>
      <w:r w:rsidRPr="006A6044">
        <w:rPr>
          <w:sz w:val="20"/>
          <w:szCs w:val="20"/>
        </w:rPr>
        <w:t>т</w:t>
      </w:r>
      <w:r w:rsidRPr="006A6044">
        <w:rPr>
          <w:sz w:val="20"/>
          <w:szCs w:val="20"/>
        </w:rPr>
        <w:t>рата калия обес</w:t>
      </w:r>
      <w:r>
        <w:rPr>
          <w:sz w:val="20"/>
          <w:szCs w:val="20"/>
        </w:rPr>
        <w:t>печило прирост этого показателя</w:t>
      </w:r>
      <w:r w:rsidRPr="006A6044">
        <w:rPr>
          <w:sz w:val="20"/>
          <w:szCs w:val="20"/>
        </w:rPr>
        <w:t xml:space="preserve"> по сравнению с ко</w:t>
      </w:r>
      <w:r w:rsidRPr="006A6044">
        <w:rPr>
          <w:sz w:val="20"/>
          <w:szCs w:val="20"/>
        </w:rPr>
        <w:t>н</w:t>
      </w:r>
      <w:r>
        <w:rPr>
          <w:sz w:val="20"/>
          <w:szCs w:val="20"/>
        </w:rPr>
        <w:t>тролем</w:t>
      </w:r>
      <w:r w:rsidRPr="006A6044">
        <w:rPr>
          <w:sz w:val="20"/>
          <w:szCs w:val="20"/>
        </w:rPr>
        <w:t xml:space="preserve"> на 6, 26, 50 и 57% соответственно.</w:t>
      </w:r>
    </w:p>
    <w:p w:rsidR="00674AE3" w:rsidRPr="006A6044" w:rsidRDefault="00674AE3" w:rsidP="00674AE3">
      <w:pPr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Жидкие комплексные удобрения проявили свою эффективность и на поса</w:t>
      </w:r>
      <w:r w:rsidRPr="006A6044">
        <w:rPr>
          <w:sz w:val="20"/>
          <w:szCs w:val="20"/>
        </w:rPr>
        <w:t>д</w:t>
      </w:r>
      <w:r w:rsidRPr="006A6044">
        <w:rPr>
          <w:sz w:val="20"/>
          <w:szCs w:val="20"/>
        </w:rPr>
        <w:t xml:space="preserve">ках белокочанной капусты (рисунок 3). </w:t>
      </w:r>
    </w:p>
    <w:p w:rsidR="00674AE3" w:rsidRDefault="00674AE3" w:rsidP="00674AE3">
      <w:pPr>
        <w:jc w:val="both"/>
      </w:pPr>
      <w:r>
        <w:rPr>
          <w:noProof/>
        </w:rPr>
        <w:lastRenderedPageBreak/>
        <w:drawing>
          <wp:inline distT="0" distB="0" distL="0" distR="0">
            <wp:extent cx="3882390" cy="29038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AE3" w:rsidRDefault="00674AE3" w:rsidP="00674AE3">
      <w:pPr>
        <w:jc w:val="center"/>
        <w:rPr>
          <w:sz w:val="20"/>
          <w:szCs w:val="20"/>
        </w:rPr>
      </w:pPr>
      <w:r w:rsidRPr="006A6044">
        <w:rPr>
          <w:sz w:val="20"/>
          <w:szCs w:val="20"/>
        </w:rPr>
        <w:t>Рисунок 3 – Изменение физиологических показателей растений</w:t>
      </w:r>
    </w:p>
    <w:p w:rsidR="00674AE3" w:rsidRPr="006A6044" w:rsidRDefault="00674AE3" w:rsidP="00674AE3">
      <w:pPr>
        <w:ind w:firstLine="284"/>
        <w:jc w:val="center"/>
        <w:rPr>
          <w:sz w:val="20"/>
          <w:szCs w:val="20"/>
        </w:rPr>
      </w:pPr>
      <w:r w:rsidRPr="006A6044">
        <w:rPr>
          <w:sz w:val="20"/>
          <w:szCs w:val="20"/>
        </w:rPr>
        <w:t>б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>локочанной капусты в течение вегетации, 2006-2007 гг., среднее</w:t>
      </w:r>
    </w:p>
    <w:p w:rsidR="00674AE3" w:rsidRPr="006A6044" w:rsidRDefault="00674AE3" w:rsidP="00674AE3">
      <w:pPr>
        <w:spacing w:before="60"/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Трехкратное внесение ЖКУ в течение вегетации раст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>ний капусты обеспе</w:t>
      </w:r>
      <w:r>
        <w:rPr>
          <w:sz w:val="20"/>
          <w:szCs w:val="20"/>
        </w:rPr>
        <w:t>чивало</w:t>
      </w:r>
      <w:r w:rsidRPr="006A6044">
        <w:rPr>
          <w:sz w:val="20"/>
          <w:szCs w:val="20"/>
        </w:rPr>
        <w:t xml:space="preserve"> по сравнению с трехкратным применением базового у</w:t>
      </w:r>
      <w:r>
        <w:rPr>
          <w:sz w:val="20"/>
          <w:szCs w:val="20"/>
        </w:rPr>
        <w:t>добрения «</w:t>
      </w:r>
      <w:proofErr w:type="spellStart"/>
      <w:r>
        <w:rPr>
          <w:sz w:val="20"/>
          <w:szCs w:val="20"/>
        </w:rPr>
        <w:t>Белвито</w:t>
      </w:r>
      <w:proofErr w:type="spellEnd"/>
      <w:r>
        <w:rPr>
          <w:sz w:val="20"/>
          <w:szCs w:val="20"/>
        </w:rPr>
        <w:t>»</w:t>
      </w:r>
      <w:r w:rsidRPr="006A6044">
        <w:rPr>
          <w:sz w:val="20"/>
          <w:szCs w:val="20"/>
        </w:rPr>
        <w:t xml:space="preserve"> прирост о</w:t>
      </w:r>
      <w:r w:rsidRPr="006A6044">
        <w:rPr>
          <w:sz w:val="20"/>
          <w:szCs w:val="20"/>
        </w:rPr>
        <w:t>р</w:t>
      </w:r>
      <w:r w:rsidRPr="006A6044">
        <w:rPr>
          <w:sz w:val="20"/>
          <w:szCs w:val="20"/>
        </w:rPr>
        <w:t>ганического вещества в июне на 8, в июле на 9, в августе на 10 и сентябре на 11%, прирост количества хл</w:t>
      </w:r>
      <w:r w:rsidRPr="006A6044">
        <w:rPr>
          <w:sz w:val="20"/>
          <w:szCs w:val="20"/>
        </w:rPr>
        <w:t>о</w:t>
      </w:r>
      <w:r>
        <w:rPr>
          <w:sz w:val="20"/>
          <w:szCs w:val="20"/>
        </w:rPr>
        <w:t xml:space="preserve">рофилла </w:t>
      </w:r>
      <w:r w:rsidRPr="006A6044">
        <w:rPr>
          <w:sz w:val="20"/>
          <w:szCs w:val="20"/>
        </w:rPr>
        <w:t xml:space="preserve">соответственно на 9, 20, 29 и 36%. </w:t>
      </w:r>
    </w:p>
    <w:p w:rsidR="00674AE3" w:rsidRPr="006A6044" w:rsidRDefault="00674AE3" w:rsidP="00674AE3">
      <w:pPr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В связи с тем, что в исследованиях применялись новые виды удо</w:t>
      </w:r>
      <w:r w:rsidRPr="006A6044">
        <w:rPr>
          <w:sz w:val="20"/>
          <w:szCs w:val="20"/>
        </w:rPr>
        <w:t>б</w:t>
      </w:r>
      <w:r w:rsidRPr="006A6044">
        <w:rPr>
          <w:sz w:val="20"/>
          <w:szCs w:val="20"/>
        </w:rPr>
        <w:t xml:space="preserve">рений, возникла необходимость проверки их действия с точки зрения экологической безопасности, которая проводилась на основе сравнения величины </w:t>
      </w:r>
      <w:proofErr w:type="spellStart"/>
      <w:r w:rsidRPr="006A6044">
        <w:rPr>
          <w:sz w:val="20"/>
          <w:szCs w:val="20"/>
        </w:rPr>
        <w:t>нитрификационной</w:t>
      </w:r>
      <w:proofErr w:type="spellEnd"/>
      <w:r w:rsidRPr="006A6044">
        <w:rPr>
          <w:sz w:val="20"/>
          <w:szCs w:val="20"/>
        </w:rPr>
        <w:t xml:space="preserve"> способности почвы (НСП) на вариантах с ЖКУ и с простыми (базовыми) удобрениями. Установлено (рисунок 4), что величина НСП в течение вегетации зав</w:t>
      </w:r>
      <w:r w:rsidRPr="006A6044">
        <w:rPr>
          <w:sz w:val="20"/>
          <w:szCs w:val="20"/>
        </w:rPr>
        <w:t>и</w:t>
      </w:r>
      <w:r w:rsidRPr="006A6044">
        <w:rPr>
          <w:sz w:val="20"/>
          <w:szCs w:val="20"/>
        </w:rPr>
        <w:t>села от вида овощных культур и практически не была связана с применяемыми удобрениями. В связи с тем, что под столовую свеклу и капусту вносились органич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>ские удобрения в год посева и посадки, а морковь использовала только последействие органических удобрений, величина НСП под первыми двумя культурами б</w:t>
      </w:r>
      <w:r w:rsidRPr="006A6044">
        <w:rPr>
          <w:sz w:val="20"/>
          <w:szCs w:val="20"/>
        </w:rPr>
        <w:t>ы</w:t>
      </w:r>
      <w:r w:rsidRPr="006A6044">
        <w:rPr>
          <w:sz w:val="20"/>
          <w:szCs w:val="20"/>
        </w:rPr>
        <w:t xml:space="preserve">ла выше, чем под третьей. </w:t>
      </w:r>
    </w:p>
    <w:p w:rsidR="00674AE3" w:rsidRDefault="00674AE3" w:rsidP="00674AE3">
      <w:pPr>
        <w:jc w:val="both"/>
      </w:pPr>
      <w:r>
        <w:rPr>
          <w:noProof/>
        </w:rPr>
        <w:drawing>
          <wp:inline distT="0" distB="0" distL="0" distR="0">
            <wp:extent cx="3882390" cy="34010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340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AE3" w:rsidRPr="006A6044" w:rsidRDefault="00674AE3" w:rsidP="00674AE3">
      <w:pPr>
        <w:jc w:val="center"/>
        <w:rPr>
          <w:sz w:val="20"/>
          <w:szCs w:val="20"/>
        </w:rPr>
      </w:pPr>
      <w:r w:rsidRPr="006A6044">
        <w:rPr>
          <w:sz w:val="20"/>
          <w:szCs w:val="20"/>
        </w:rPr>
        <w:t xml:space="preserve">Рисунок 4 – Динамика </w:t>
      </w:r>
      <w:proofErr w:type="spellStart"/>
      <w:r w:rsidRPr="006A6044">
        <w:rPr>
          <w:sz w:val="20"/>
          <w:szCs w:val="20"/>
        </w:rPr>
        <w:t>нитрификационной</w:t>
      </w:r>
      <w:proofErr w:type="spellEnd"/>
      <w:r w:rsidRPr="006A6044">
        <w:rPr>
          <w:sz w:val="20"/>
          <w:szCs w:val="20"/>
        </w:rPr>
        <w:t xml:space="preserve"> способности почвы (мг/кг) при применении ЖКУ и базовых удобр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>ний, 2006-2007 гг., среднее</w:t>
      </w:r>
    </w:p>
    <w:p w:rsidR="00674AE3" w:rsidRPr="006A6044" w:rsidRDefault="00674AE3" w:rsidP="00674AE3">
      <w:pPr>
        <w:spacing w:before="60"/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 xml:space="preserve">Динамика </w:t>
      </w:r>
      <w:proofErr w:type="spellStart"/>
      <w:r w:rsidRPr="006A6044">
        <w:rPr>
          <w:sz w:val="20"/>
          <w:szCs w:val="20"/>
        </w:rPr>
        <w:t>нитрификационной</w:t>
      </w:r>
      <w:proofErr w:type="spellEnd"/>
      <w:r w:rsidRPr="006A6044">
        <w:rPr>
          <w:sz w:val="20"/>
          <w:szCs w:val="20"/>
        </w:rPr>
        <w:t xml:space="preserve"> способности дерново-подзолистой супесчаной почвы тесно связана с температурными и водными усл</w:t>
      </w:r>
      <w:r w:rsidRPr="006A6044">
        <w:rPr>
          <w:sz w:val="20"/>
          <w:szCs w:val="20"/>
        </w:rPr>
        <w:t>о</w:t>
      </w:r>
      <w:r w:rsidRPr="006A6044">
        <w:rPr>
          <w:sz w:val="20"/>
          <w:szCs w:val="20"/>
        </w:rPr>
        <w:t xml:space="preserve">виями вегетационного периода. При прогревании пахотного горизонта в середине вегетации </w:t>
      </w:r>
      <w:proofErr w:type="spellStart"/>
      <w:r w:rsidRPr="006A6044">
        <w:rPr>
          <w:sz w:val="20"/>
          <w:szCs w:val="20"/>
        </w:rPr>
        <w:t>нитрификационная</w:t>
      </w:r>
      <w:proofErr w:type="spellEnd"/>
      <w:r w:rsidRPr="006A6044">
        <w:rPr>
          <w:sz w:val="20"/>
          <w:szCs w:val="20"/>
        </w:rPr>
        <w:t xml:space="preserve"> способность почвы возраст</w:t>
      </w:r>
      <w:r w:rsidRPr="006A6044">
        <w:rPr>
          <w:sz w:val="20"/>
          <w:szCs w:val="20"/>
        </w:rPr>
        <w:t>а</w:t>
      </w:r>
      <w:r w:rsidRPr="006A6044">
        <w:rPr>
          <w:sz w:val="20"/>
          <w:szCs w:val="20"/>
        </w:rPr>
        <w:t>ет независимо от биологических особенностей возделываемых раст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 xml:space="preserve">ний. К концу вегетации при снижении температуры воздуха показатель </w:t>
      </w:r>
      <w:r w:rsidRPr="006A6044">
        <w:rPr>
          <w:sz w:val="20"/>
          <w:szCs w:val="20"/>
        </w:rPr>
        <w:lastRenderedPageBreak/>
        <w:t>НСП снижается. Это еще раз подчеркивает зависимость микробиол</w:t>
      </w:r>
      <w:r w:rsidRPr="006A6044">
        <w:rPr>
          <w:sz w:val="20"/>
          <w:szCs w:val="20"/>
        </w:rPr>
        <w:t>о</w:t>
      </w:r>
      <w:r w:rsidRPr="006A6044">
        <w:rPr>
          <w:sz w:val="20"/>
          <w:szCs w:val="20"/>
        </w:rPr>
        <w:t>гической активности почвы от неблагоприятных условий внешней ср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 xml:space="preserve">ды, в том числе и от поступления в нее загрязняющих веществ. </w:t>
      </w:r>
    </w:p>
    <w:p w:rsidR="00674AE3" w:rsidRPr="006A6044" w:rsidRDefault="00674AE3" w:rsidP="00674AE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Применение ЖКУ </w:t>
      </w:r>
      <w:r w:rsidRPr="006A6044">
        <w:rPr>
          <w:sz w:val="20"/>
          <w:szCs w:val="20"/>
        </w:rPr>
        <w:t>существенно не влияло на изменение биологич</w:t>
      </w:r>
      <w:r w:rsidRPr="006A6044">
        <w:rPr>
          <w:sz w:val="20"/>
          <w:szCs w:val="20"/>
        </w:rPr>
        <w:t>е</w:t>
      </w:r>
      <w:r w:rsidRPr="006A6044">
        <w:rPr>
          <w:sz w:val="20"/>
          <w:szCs w:val="20"/>
        </w:rPr>
        <w:t xml:space="preserve">ской активности почвы, установленной на основании </w:t>
      </w:r>
      <w:r>
        <w:rPr>
          <w:sz w:val="20"/>
          <w:szCs w:val="20"/>
        </w:rPr>
        <w:t>НСП. Различия на этих вариантах</w:t>
      </w:r>
      <w:r w:rsidRPr="006A6044">
        <w:rPr>
          <w:sz w:val="20"/>
          <w:szCs w:val="20"/>
        </w:rPr>
        <w:t xml:space="preserve"> по сравнению с базовыми удобрениями (нитрат к</w:t>
      </w:r>
      <w:r w:rsidRPr="006A6044">
        <w:rPr>
          <w:sz w:val="20"/>
          <w:szCs w:val="20"/>
        </w:rPr>
        <w:t>а</w:t>
      </w:r>
      <w:r>
        <w:rPr>
          <w:sz w:val="20"/>
          <w:szCs w:val="20"/>
        </w:rPr>
        <w:t xml:space="preserve">лия и </w:t>
      </w:r>
      <w:proofErr w:type="spellStart"/>
      <w:r>
        <w:rPr>
          <w:sz w:val="20"/>
          <w:szCs w:val="20"/>
        </w:rPr>
        <w:t>Белвито</w:t>
      </w:r>
      <w:proofErr w:type="spellEnd"/>
      <w:r>
        <w:rPr>
          <w:sz w:val="20"/>
          <w:szCs w:val="20"/>
        </w:rPr>
        <w:t>)</w:t>
      </w:r>
      <w:r w:rsidRPr="006A6044">
        <w:rPr>
          <w:sz w:val="20"/>
          <w:szCs w:val="20"/>
        </w:rPr>
        <w:t xml:space="preserve"> были несущественными, что говорит о том, что жидкие комплексные удобрения при внесении попадают в основном на кул</w:t>
      </w:r>
      <w:r w:rsidRPr="006A6044">
        <w:rPr>
          <w:sz w:val="20"/>
          <w:szCs w:val="20"/>
        </w:rPr>
        <w:t>ь</w:t>
      </w:r>
      <w:r w:rsidRPr="006A6044">
        <w:rPr>
          <w:sz w:val="20"/>
          <w:szCs w:val="20"/>
        </w:rPr>
        <w:t>турные растения. Поступление в почву питательных элементов от ЖКУ не превышало их поступление при внесении простых базовых удобрений.</w:t>
      </w:r>
    </w:p>
    <w:p w:rsidR="00674AE3" w:rsidRPr="006A6044" w:rsidRDefault="00674AE3" w:rsidP="00674AE3">
      <w:pPr>
        <w:ind w:firstLine="284"/>
        <w:jc w:val="both"/>
        <w:rPr>
          <w:sz w:val="20"/>
          <w:szCs w:val="20"/>
        </w:rPr>
      </w:pPr>
      <w:r w:rsidRPr="006A6044">
        <w:rPr>
          <w:b/>
          <w:bCs/>
          <w:sz w:val="20"/>
          <w:szCs w:val="20"/>
        </w:rPr>
        <w:t xml:space="preserve">Заключение. </w:t>
      </w:r>
      <w:r w:rsidRPr="006A6044">
        <w:rPr>
          <w:bCs/>
          <w:sz w:val="20"/>
          <w:szCs w:val="20"/>
        </w:rPr>
        <w:t>На основании проведенных исследований можно сд</w:t>
      </w:r>
      <w:r w:rsidRPr="006A6044">
        <w:rPr>
          <w:bCs/>
          <w:sz w:val="20"/>
          <w:szCs w:val="20"/>
        </w:rPr>
        <w:t>е</w:t>
      </w:r>
      <w:r w:rsidRPr="006A6044">
        <w:rPr>
          <w:bCs/>
          <w:sz w:val="20"/>
          <w:szCs w:val="20"/>
        </w:rPr>
        <w:t>лать следующие выводы:</w:t>
      </w:r>
    </w:p>
    <w:p w:rsidR="00674AE3" w:rsidRPr="006A6044" w:rsidRDefault="00674AE3" w:rsidP="00674AE3">
      <w:pPr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>1. Применение жидких комплексных удобрений позволяет знач</w:t>
      </w:r>
      <w:r w:rsidRPr="006A6044">
        <w:rPr>
          <w:sz w:val="20"/>
          <w:szCs w:val="20"/>
        </w:rPr>
        <w:t>и</w:t>
      </w:r>
      <w:r w:rsidRPr="006A6044">
        <w:rPr>
          <w:sz w:val="20"/>
          <w:szCs w:val="20"/>
        </w:rPr>
        <w:t>тельно активизировать продукционный процесс растений моркови, столовой свеклы и белокочанной капусты. В растениях увеличивается содержа</w:t>
      </w:r>
      <w:r>
        <w:rPr>
          <w:sz w:val="20"/>
          <w:szCs w:val="20"/>
        </w:rPr>
        <w:t>ние сухого вещества на 11-16</w:t>
      </w:r>
      <w:r w:rsidRPr="006A6044">
        <w:rPr>
          <w:sz w:val="20"/>
          <w:szCs w:val="20"/>
        </w:rPr>
        <w:t>% и хлор</w:t>
      </w:r>
      <w:r w:rsidRPr="006A6044">
        <w:rPr>
          <w:sz w:val="20"/>
          <w:szCs w:val="20"/>
        </w:rPr>
        <w:t>о</w:t>
      </w:r>
      <w:r>
        <w:rPr>
          <w:sz w:val="20"/>
          <w:szCs w:val="20"/>
        </w:rPr>
        <w:t>филла на 35-50</w:t>
      </w:r>
      <w:r w:rsidRPr="006A6044">
        <w:rPr>
          <w:sz w:val="20"/>
          <w:szCs w:val="20"/>
        </w:rPr>
        <w:t>%, что в конечном итоге способствует повышению урожая этих культур и его к</w:t>
      </w:r>
      <w:r w:rsidRPr="006A6044">
        <w:rPr>
          <w:sz w:val="20"/>
          <w:szCs w:val="20"/>
        </w:rPr>
        <w:t>а</w:t>
      </w:r>
      <w:r w:rsidRPr="006A6044">
        <w:rPr>
          <w:sz w:val="20"/>
          <w:szCs w:val="20"/>
        </w:rPr>
        <w:t>чества.</w:t>
      </w:r>
    </w:p>
    <w:p w:rsidR="00674AE3" w:rsidRPr="006A6044" w:rsidRDefault="00674AE3" w:rsidP="00674AE3">
      <w:pPr>
        <w:ind w:firstLine="284"/>
        <w:jc w:val="both"/>
        <w:rPr>
          <w:sz w:val="20"/>
          <w:szCs w:val="20"/>
        </w:rPr>
      </w:pPr>
      <w:r w:rsidRPr="006A6044">
        <w:rPr>
          <w:sz w:val="20"/>
          <w:szCs w:val="20"/>
        </w:rPr>
        <w:t xml:space="preserve">2. Изучение </w:t>
      </w:r>
      <w:proofErr w:type="spellStart"/>
      <w:r w:rsidRPr="006A6044">
        <w:rPr>
          <w:sz w:val="20"/>
          <w:szCs w:val="20"/>
        </w:rPr>
        <w:t>нитрификационной</w:t>
      </w:r>
      <w:proofErr w:type="spellEnd"/>
      <w:r w:rsidRPr="006A6044">
        <w:rPr>
          <w:sz w:val="20"/>
          <w:szCs w:val="20"/>
        </w:rPr>
        <w:t xml:space="preserve"> способности почвы показало, что влияние ЖКУ на дерново-подзолистую супесчаную почву равновел</w:t>
      </w:r>
      <w:r w:rsidRPr="006A6044">
        <w:rPr>
          <w:sz w:val="20"/>
          <w:szCs w:val="20"/>
        </w:rPr>
        <w:t>и</w:t>
      </w:r>
      <w:r w:rsidRPr="006A6044">
        <w:rPr>
          <w:sz w:val="20"/>
          <w:szCs w:val="20"/>
        </w:rPr>
        <w:t>ко дейс</w:t>
      </w:r>
      <w:r>
        <w:rPr>
          <w:sz w:val="20"/>
          <w:szCs w:val="20"/>
        </w:rPr>
        <w:t>твию простых базовых удобрений. Д</w:t>
      </w:r>
      <w:r w:rsidRPr="006A6044">
        <w:rPr>
          <w:sz w:val="20"/>
          <w:szCs w:val="20"/>
        </w:rPr>
        <w:t>ополнительно почву новые жидкие комплексные удобрения не загря</w:t>
      </w:r>
      <w:r w:rsidRPr="006A6044">
        <w:rPr>
          <w:sz w:val="20"/>
          <w:szCs w:val="20"/>
        </w:rPr>
        <w:t>з</w:t>
      </w:r>
      <w:r w:rsidRPr="006A6044">
        <w:rPr>
          <w:sz w:val="20"/>
          <w:szCs w:val="20"/>
        </w:rPr>
        <w:t>няют.</w:t>
      </w:r>
    </w:p>
    <w:p w:rsidR="00674AE3" w:rsidRPr="00DE4E5E" w:rsidRDefault="00674AE3" w:rsidP="00674AE3">
      <w:pPr>
        <w:shd w:val="clear" w:color="auto" w:fill="FFFFFF"/>
        <w:jc w:val="center"/>
        <w:rPr>
          <w:sz w:val="16"/>
          <w:szCs w:val="16"/>
        </w:rPr>
      </w:pPr>
      <w:r w:rsidRPr="00DE4E5E">
        <w:rPr>
          <w:bCs/>
          <w:sz w:val="16"/>
          <w:szCs w:val="16"/>
        </w:rPr>
        <w:t>ЛИТЕРАТУРА</w:t>
      </w:r>
    </w:p>
    <w:p w:rsidR="00674AE3" w:rsidRPr="00D210FD" w:rsidRDefault="00674AE3" w:rsidP="00674AE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180"/>
        <w:jc w:val="both"/>
        <w:rPr>
          <w:spacing w:val="-11"/>
          <w:sz w:val="16"/>
          <w:szCs w:val="16"/>
        </w:rPr>
      </w:pPr>
      <w:r w:rsidRPr="00D210FD">
        <w:rPr>
          <w:spacing w:val="-1"/>
          <w:sz w:val="16"/>
          <w:szCs w:val="16"/>
        </w:rPr>
        <w:t xml:space="preserve">Лапа, В.В. Минеральные удобрения и пути повышения их эффективности / </w:t>
      </w:r>
      <w:r w:rsidRPr="00D210FD">
        <w:rPr>
          <w:sz w:val="16"/>
          <w:szCs w:val="16"/>
        </w:rPr>
        <w:t xml:space="preserve">В.В. Лапа, В.Н. </w:t>
      </w:r>
      <w:proofErr w:type="spellStart"/>
      <w:r w:rsidRPr="00D210FD">
        <w:rPr>
          <w:sz w:val="16"/>
          <w:szCs w:val="16"/>
        </w:rPr>
        <w:t>Босак</w:t>
      </w:r>
      <w:proofErr w:type="spellEnd"/>
      <w:r w:rsidRPr="00D210FD">
        <w:rPr>
          <w:sz w:val="16"/>
          <w:szCs w:val="16"/>
        </w:rPr>
        <w:t xml:space="preserve">; </w:t>
      </w:r>
      <w:proofErr w:type="spellStart"/>
      <w:r w:rsidRPr="00D210FD">
        <w:rPr>
          <w:sz w:val="16"/>
          <w:szCs w:val="16"/>
        </w:rPr>
        <w:t>Ин-т</w:t>
      </w:r>
      <w:proofErr w:type="spellEnd"/>
      <w:r w:rsidRPr="00D210FD">
        <w:rPr>
          <w:sz w:val="16"/>
          <w:szCs w:val="16"/>
        </w:rPr>
        <w:t xml:space="preserve"> почвоведения и а</w:t>
      </w:r>
      <w:r w:rsidRPr="00D210FD">
        <w:rPr>
          <w:sz w:val="16"/>
          <w:szCs w:val="16"/>
        </w:rPr>
        <w:t>г</w:t>
      </w:r>
      <w:r w:rsidRPr="00D210FD">
        <w:rPr>
          <w:sz w:val="16"/>
          <w:szCs w:val="16"/>
        </w:rPr>
        <w:t>рохимии. - Мн., 2002. - 184 с.</w:t>
      </w:r>
    </w:p>
    <w:p w:rsidR="00674AE3" w:rsidRPr="00D210FD" w:rsidRDefault="00674AE3" w:rsidP="00674AE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22" w:firstLine="180"/>
        <w:jc w:val="both"/>
        <w:rPr>
          <w:spacing w:val="-11"/>
          <w:sz w:val="16"/>
          <w:szCs w:val="16"/>
        </w:rPr>
      </w:pPr>
      <w:r w:rsidRPr="00D210FD">
        <w:rPr>
          <w:sz w:val="16"/>
          <w:szCs w:val="16"/>
        </w:rPr>
        <w:t>Микроэлементы в сельском хозяйстве</w:t>
      </w:r>
      <w:proofErr w:type="gramStart"/>
      <w:r w:rsidRPr="00D210FD">
        <w:rPr>
          <w:sz w:val="16"/>
          <w:szCs w:val="16"/>
        </w:rPr>
        <w:t xml:space="preserve"> / П</w:t>
      </w:r>
      <w:proofErr w:type="gramEnd"/>
      <w:r w:rsidRPr="00D210FD">
        <w:rPr>
          <w:sz w:val="16"/>
          <w:szCs w:val="16"/>
        </w:rPr>
        <w:t>од ред. А.И. Фатеева, С.Ю. Б</w:t>
      </w:r>
      <w:r w:rsidRPr="00D210FD">
        <w:rPr>
          <w:sz w:val="16"/>
          <w:szCs w:val="16"/>
        </w:rPr>
        <w:t>у</w:t>
      </w:r>
      <w:r>
        <w:rPr>
          <w:sz w:val="16"/>
          <w:szCs w:val="16"/>
        </w:rPr>
        <w:t>лы</w:t>
      </w:r>
      <w:r w:rsidRPr="00D210FD">
        <w:rPr>
          <w:sz w:val="16"/>
          <w:szCs w:val="16"/>
        </w:rPr>
        <w:t xml:space="preserve">гина. - Харьков, 2001. </w:t>
      </w:r>
      <w:r>
        <w:rPr>
          <w:sz w:val="16"/>
          <w:szCs w:val="16"/>
        </w:rPr>
        <w:t>–</w:t>
      </w:r>
      <w:r w:rsidRPr="00D210FD">
        <w:rPr>
          <w:sz w:val="16"/>
          <w:szCs w:val="16"/>
        </w:rPr>
        <w:t xml:space="preserve"> 115</w:t>
      </w:r>
      <w:r>
        <w:rPr>
          <w:sz w:val="16"/>
          <w:szCs w:val="16"/>
        </w:rPr>
        <w:t xml:space="preserve"> </w:t>
      </w:r>
      <w:proofErr w:type="gramStart"/>
      <w:r w:rsidRPr="00D210FD">
        <w:rPr>
          <w:sz w:val="16"/>
          <w:szCs w:val="16"/>
        </w:rPr>
        <w:t>с</w:t>
      </w:r>
      <w:proofErr w:type="gramEnd"/>
      <w:r w:rsidRPr="00D210FD">
        <w:rPr>
          <w:sz w:val="16"/>
          <w:szCs w:val="16"/>
        </w:rPr>
        <w:t>.</w:t>
      </w:r>
    </w:p>
    <w:p w:rsidR="00674AE3" w:rsidRPr="00D210FD" w:rsidRDefault="00674AE3" w:rsidP="00674AE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4" w:firstLine="180"/>
        <w:jc w:val="both"/>
        <w:rPr>
          <w:spacing w:val="-11"/>
          <w:sz w:val="16"/>
          <w:szCs w:val="16"/>
        </w:rPr>
      </w:pPr>
      <w:r w:rsidRPr="00D210FD">
        <w:rPr>
          <w:spacing w:val="-2"/>
          <w:sz w:val="16"/>
          <w:szCs w:val="16"/>
        </w:rPr>
        <w:t>Деева, В.П. Регуляторы роста растений: механизмы действия и использова</w:t>
      </w:r>
      <w:r w:rsidRPr="00D210FD">
        <w:rPr>
          <w:spacing w:val="-2"/>
          <w:sz w:val="16"/>
          <w:szCs w:val="16"/>
        </w:rPr>
        <w:softHyphen/>
      </w:r>
      <w:r w:rsidRPr="00D210FD">
        <w:rPr>
          <w:sz w:val="16"/>
          <w:szCs w:val="16"/>
        </w:rPr>
        <w:t xml:space="preserve">ние в </w:t>
      </w:r>
      <w:proofErr w:type="spellStart"/>
      <w:r w:rsidRPr="00D210FD">
        <w:rPr>
          <w:sz w:val="16"/>
          <w:szCs w:val="16"/>
        </w:rPr>
        <w:t>агротехнологиях</w:t>
      </w:r>
      <w:proofErr w:type="spellEnd"/>
      <w:r w:rsidRPr="00D210FD">
        <w:rPr>
          <w:sz w:val="16"/>
          <w:szCs w:val="16"/>
        </w:rPr>
        <w:t xml:space="preserve"> / В.П. Деева. - Мн.: Б</w:t>
      </w:r>
      <w:r w:rsidRPr="00D210FD">
        <w:rPr>
          <w:sz w:val="16"/>
          <w:szCs w:val="16"/>
        </w:rPr>
        <w:t>е</w:t>
      </w:r>
      <w:r w:rsidRPr="00D210FD">
        <w:rPr>
          <w:sz w:val="16"/>
          <w:szCs w:val="16"/>
        </w:rPr>
        <w:t xml:space="preserve">лорусская наука, 2008. - 133 </w:t>
      </w:r>
      <w:proofErr w:type="gramStart"/>
      <w:r w:rsidRPr="00D210FD">
        <w:rPr>
          <w:sz w:val="16"/>
          <w:szCs w:val="16"/>
        </w:rPr>
        <w:t>с</w:t>
      </w:r>
      <w:proofErr w:type="gramEnd"/>
      <w:r w:rsidRPr="00D210FD">
        <w:rPr>
          <w:sz w:val="16"/>
          <w:szCs w:val="16"/>
        </w:rPr>
        <w:t>.</w:t>
      </w:r>
    </w:p>
    <w:p w:rsidR="00674AE3" w:rsidRPr="00D210FD" w:rsidRDefault="00674AE3" w:rsidP="00674AE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7" w:firstLine="180"/>
        <w:jc w:val="both"/>
        <w:rPr>
          <w:spacing w:val="-10"/>
          <w:sz w:val="16"/>
          <w:szCs w:val="16"/>
        </w:rPr>
      </w:pPr>
      <w:proofErr w:type="spellStart"/>
      <w:r w:rsidRPr="00D210FD">
        <w:rPr>
          <w:sz w:val="16"/>
          <w:szCs w:val="16"/>
        </w:rPr>
        <w:t>Чекуров</w:t>
      </w:r>
      <w:proofErr w:type="spellEnd"/>
      <w:r w:rsidRPr="00D210FD">
        <w:rPr>
          <w:sz w:val="16"/>
          <w:szCs w:val="16"/>
        </w:rPr>
        <w:t xml:space="preserve">, В.М. Новые регуляторы роста растений / В.М. </w:t>
      </w:r>
      <w:proofErr w:type="spellStart"/>
      <w:r w:rsidRPr="00D210FD">
        <w:rPr>
          <w:sz w:val="16"/>
          <w:szCs w:val="16"/>
        </w:rPr>
        <w:t>Чекуров</w:t>
      </w:r>
      <w:proofErr w:type="spellEnd"/>
      <w:r w:rsidRPr="00D210FD">
        <w:rPr>
          <w:sz w:val="16"/>
          <w:szCs w:val="16"/>
        </w:rPr>
        <w:t xml:space="preserve"> [и др.]. // </w:t>
      </w:r>
      <w:proofErr w:type="spellStart"/>
      <w:r w:rsidRPr="00D210FD">
        <w:rPr>
          <w:sz w:val="16"/>
          <w:szCs w:val="16"/>
        </w:rPr>
        <w:t>Земл</w:t>
      </w:r>
      <w:r w:rsidRPr="00D210FD">
        <w:rPr>
          <w:sz w:val="16"/>
          <w:szCs w:val="16"/>
        </w:rPr>
        <w:t>я</w:t>
      </w:r>
      <w:r w:rsidRPr="00D210FD">
        <w:rPr>
          <w:sz w:val="16"/>
          <w:szCs w:val="16"/>
        </w:rPr>
        <w:t>робства</w:t>
      </w:r>
      <w:proofErr w:type="spellEnd"/>
      <w:r w:rsidRPr="00D210FD">
        <w:rPr>
          <w:sz w:val="16"/>
          <w:szCs w:val="16"/>
        </w:rPr>
        <w:t xml:space="preserve"> </w:t>
      </w:r>
      <w:proofErr w:type="spellStart"/>
      <w:r w:rsidRPr="00D210FD">
        <w:rPr>
          <w:sz w:val="16"/>
          <w:szCs w:val="16"/>
          <w:lang w:val="en-US"/>
        </w:rPr>
        <w:t>i</w:t>
      </w:r>
      <w:proofErr w:type="spellEnd"/>
      <w:r w:rsidRPr="00D210FD">
        <w:rPr>
          <w:sz w:val="16"/>
          <w:szCs w:val="16"/>
        </w:rPr>
        <w:t xml:space="preserve"> </w:t>
      </w:r>
      <w:proofErr w:type="spellStart"/>
      <w:r w:rsidRPr="00D210FD">
        <w:rPr>
          <w:sz w:val="16"/>
          <w:szCs w:val="16"/>
        </w:rPr>
        <w:t>ахова</w:t>
      </w:r>
      <w:proofErr w:type="spellEnd"/>
      <w:r w:rsidRPr="00D210FD">
        <w:rPr>
          <w:sz w:val="16"/>
          <w:szCs w:val="16"/>
        </w:rPr>
        <w:t xml:space="preserve"> </w:t>
      </w:r>
      <w:proofErr w:type="spellStart"/>
      <w:r w:rsidRPr="00D210FD">
        <w:rPr>
          <w:sz w:val="16"/>
          <w:szCs w:val="16"/>
        </w:rPr>
        <w:t>расл</w:t>
      </w:r>
      <w:proofErr w:type="gramStart"/>
      <w:r w:rsidRPr="00D210FD">
        <w:rPr>
          <w:sz w:val="16"/>
          <w:szCs w:val="16"/>
          <w:lang w:val="en-US"/>
        </w:rPr>
        <w:t>i</w:t>
      </w:r>
      <w:proofErr w:type="spellEnd"/>
      <w:proofErr w:type="gramEnd"/>
      <w:r w:rsidRPr="00D210FD">
        <w:rPr>
          <w:sz w:val="16"/>
          <w:szCs w:val="16"/>
        </w:rPr>
        <w:t>н. - 2003. - №5. – С. 20-21.</w:t>
      </w:r>
    </w:p>
    <w:p w:rsidR="00674AE3" w:rsidRPr="00D210FD" w:rsidRDefault="00674AE3" w:rsidP="00674AE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22" w:firstLine="180"/>
        <w:jc w:val="both"/>
        <w:rPr>
          <w:spacing w:val="-11"/>
          <w:sz w:val="16"/>
          <w:szCs w:val="16"/>
        </w:rPr>
      </w:pPr>
      <w:proofErr w:type="spellStart"/>
      <w:r w:rsidRPr="00D210FD">
        <w:rPr>
          <w:sz w:val="16"/>
          <w:szCs w:val="16"/>
        </w:rPr>
        <w:t>Кукреш</w:t>
      </w:r>
      <w:proofErr w:type="spellEnd"/>
      <w:r w:rsidRPr="00D210FD">
        <w:rPr>
          <w:sz w:val="16"/>
          <w:szCs w:val="16"/>
        </w:rPr>
        <w:t>, СП. Эффективность жидких комплексных и азотных удобрений в сев</w:t>
      </w:r>
      <w:r w:rsidRPr="00D210FD">
        <w:rPr>
          <w:sz w:val="16"/>
          <w:szCs w:val="16"/>
        </w:rPr>
        <w:t>о</w:t>
      </w:r>
      <w:r w:rsidRPr="00D210FD">
        <w:rPr>
          <w:sz w:val="16"/>
          <w:szCs w:val="16"/>
        </w:rPr>
        <w:t>обороте при разных способах их внесения / С</w:t>
      </w:r>
      <w:r>
        <w:rPr>
          <w:sz w:val="16"/>
          <w:szCs w:val="16"/>
        </w:rPr>
        <w:t>.</w:t>
      </w:r>
      <w:r w:rsidRPr="00D210FD">
        <w:rPr>
          <w:sz w:val="16"/>
          <w:szCs w:val="16"/>
        </w:rPr>
        <w:t xml:space="preserve">П. </w:t>
      </w:r>
      <w:proofErr w:type="spellStart"/>
      <w:r w:rsidRPr="00D210FD">
        <w:rPr>
          <w:sz w:val="16"/>
          <w:szCs w:val="16"/>
        </w:rPr>
        <w:t>Кукреш</w:t>
      </w:r>
      <w:proofErr w:type="spellEnd"/>
      <w:r w:rsidRPr="00D210FD">
        <w:rPr>
          <w:sz w:val="16"/>
          <w:szCs w:val="16"/>
        </w:rPr>
        <w:t xml:space="preserve"> // Эффективность удобрений и плодородие </w:t>
      </w:r>
      <w:r>
        <w:rPr>
          <w:sz w:val="16"/>
          <w:szCs w:val="16"/>
        </w:rPr>
        <w:t>почвы. - Горки: БГСХА, 1997. - с</w:t>
      </w:r>
      <w:r w:rsidRPr="00D210FD">
        <w:rPr>
          <w:sz w:val="16"/>
          <w:szCs w:val="16"/>
        </w:rPr>
        <w:t>. 33-40.</w:t>
      </w:r>
    </w:p>
    <w:p w:rsidR="0068764B" w:rsidRPr="008062A5" w:rsidRDefault="0068764B" w:rsidP="008062A5"/>
    <w:sectPr w:rsidR="0068764B" w:rsidRPr="008062A5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2227"/>
    <w:multiLevelType w:val="singleLevel"/>
    <w:tmpl w:val="8D0C6C3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4AE3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2A5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758EC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C21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67A4B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674AE3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Balloon Text"/>
    <w:basedOn w:val="a"/>
    <w:link w:val="aa"/>
    <w:uiPriority w:val="99"/>
    <w:semiHidden/>
    <w:unhideWhenUsed/>
    <w:rsid w:val="00674A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2109</Words>
  <Characters>12023</Characters>
  <Application>Microsoft Office Word</Application>
  <DocSecurity>0</DocSecurity>
  <Lines>100</Lines>
  <Paragraphs>28</Paragraphs>
  <ScaleCrop>false</ScaleCrop>
  <Company>Microsoft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2013-03-14T12:47:00Z</dcterms:created>
  <dcterms:modified xsi:type="dcterms:W3CDTF">2013-03-14T12:47:00Z</dcterms:modified>
</cp:coreProperties>
</file>