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83" w:rsidRPr="00677BF6" w:rsidRDefault="00BE0A83" w:rsidP="00BE0A83">
      <w:pPr>
        <w:spacing w:after="60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УДК 631.158:658.345(476.6)</w:t>
      </w:r>
    </w:p>
    <w:p w:rsidR="00BE0A83" w:rsidRDefault="00BE0A83" w:rsidP="00BE0A83">
      <w:pPr>
        <w:jc w:val="center"/>
        <w:rPr>
          <w:b/>
          <w:sz w:val="20"/>
          <w:szCs w:val="20"/>
        </w:rPr>
      </w:pPr>
      <w:r w:rsidRPr="00677BF6">
        <w:rPr>
          <w:b/>
          <w:sz w:val="20"/>
          <w:szCs w:val="20"/>
        </w:rPr>
        <w:t xml:space="preserve">СТАТИСТИЧЕСКИЙ АНАЛИЗ УРОВНЯ ТРАВМАТИЗМА </w:t>
      </w:r>
    </w:p>
    <w:p w:rsidR="00BE0A83" w:rsidRPr="00677BF6" w:rsidRDefault="00BE0A83" w:rsidP="00BE0A83">
      <w:pPr>
        <w:jc w:val="center"/>
        <w:rPr>
          <w:b/>
          <w:sz w:val="20"/>
          <w:szCs w:val="20"/>
        </w:rPr>
      </w:pPr>
      <w:r w:rsidRPr="00677BF6">
        <w:rPr>
          <w:b/>
          <w:sz w:val="20"/>
          <w:szCs w:val="20"/>
        </w:rPr>
        <w:t>В СПК ГРОДНЕСКОЙ ОБЛАСТИ</w:t>
      </w:r>
    </w:p>
    <w:p w:rsidR="00BE0A83" w:rsidRPr="00677BF6" w:rsidRDefault="00BE0A83" w:rsidP="00BE0A83">
      <w:pPr>
        <w:spacing w:before="60" w:after="60"/>
        <w:jc w:val="both"/>
        <w:rPr>
          <w:b/>
          <w:sz w:val="20"/>
          <w:szCs w:val="20"/>
        </w:rPr>
      </w:pPr>
      <w:r w:rsidRPr="00677BF6">
        <w:rPr>
          <w:b/>
          <w:sz w:val="20"/>
          <w:szCs w:val="20"/>
        </w:rPr>
        <w:t xml:space="preserve">Н.А. Филатова, А.В. </w:t>
      </w:r>
      <w:proofErr w:type="spellStart"/>
      <w:r w:rsidRPr="00677BF6">
        <w:rPr>
          <w:b/>
          <w:sz w:val="20"/>
          <w:szCs w:val="20"/>
        </w:rPr>
        <w:t>Болондзь</w:t>
      </w:r>
      <w:proofErr w:type="spellEnd"/>
      <w:r w:rsidRPr="00677BF6">
        <w:rPr>
          <w:b/>
          <w:sz w:val="20"/>
          <w:szCs w:val="20"/>
        </w:rPr>
        <w:t xml:space="preserve">, А.А. </w:t>
      </w:r>
      <w:proofErr w:type="spellStart"/>
      <w:r w:rsidRPr="00677BF6">
        <w:rPr>
          <w:b/>
          <w:sz w:val="20"/>
          <w:szCs w:val="20"/>
        </w:rPr>
        <w:t>Эбертс</w:t>
      </w:r>
      <w:proofErr w:type="spellEnd"/>
    </w:p>
    <w:p w:rsidR="00BE0A83" w:rsidRPr="00677BF6" w:rsidRDefault="00BE0A83" w:rsidP="00BE0A83">
      <w:pPr>
        <w:jc w:val="both"/>
        <w:rPr>
          <w:sz w:val="20"/>
          <w:szCs w:val="20"/>
        </w:rPr>
      </w:pPr>
      <w:r w:rsidRPr="00677BF6">
        <w:rPr>
          <w:sz w:val="20"/>
          <w:szCs w:val="20"/>
        </w:rPr>
        <w:t>УО «Гродненский государственный аграрный универс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тет»</w:t>
      </w:r>
      <w:r>
        <w:rPr>
          <w:sz w:val="20"/>
          <w:szCs w:val="20"/>
        </w:rPr>
        <w:t>,</w:t>
      </w:r>
    </w:p>
    <w:p w:rsidR="00BE0A83" w:rsidRPr="00677BF6" w:rsidRDefault="00BE0A83" w:rsidP="00BE0A83">
      <w:pPr>
        <w:jc w:val="both"/>
        <w:rPr>
          <w:sz w:val="20"/>
          <w:szCs w:val="20"/>
        </w:rPr>
      </w:pPr>
      <w:r w:rsidRPr="00677BF6">
        <w:rPr>
          <w:sz w:val="20"/>
          <w:szCs w:val="20"/>
        </w:rPr>
        <w:t>г. Гродно, Республика Беларусь</w:t>
      </w:r>
    </w:p>
    <w:p w:rsidR="00BE0A83" w:rsidRPr="00677BF6" w:rsidRDefault="00BE0A83" w:rsidP="00BE0A83">
      <w:pPr>
        <w:jc w:val="both"/>
        <w:rPr>
          <w:sz w:val="16"/>
          <w:szCs w:val="16"/>
        </w:rPr>
      </w:pPr>
    </w:p>
    <w:p w:rsidR="00BE0A83" w:rsidRPr="00677BF6" w:rsidRDefault="00BE0A83" w:rsidP="00BE0A83">
      <w:pPr>
        <w:jc w:val="center"/>
        <w:rPr>
          <w:i/>
          <w:sz w:val="16"/>
          <w:szCs w:val="16"/>
        </w:rPr>
      </w:pPr>
      <w:r w:rsidRPr="00677BF6">
        <w:rPr>
          <w:i/>
          <w:sz w:val="16"/>
          <w:szCs w:val="16"/>
        </w:rPr>
        <w:t>(Поступила в редакцию 04.06.2010 г.)</w:t>
      </w:r>
    </w:p>
    <w:p w:rsidR="00BE0A83" w:rsidRPr="00677BF6" w:rsidRDefault="00BE0A83" w:rsidP="00BE0A83">
      <w:pPr>
        <w:jc w:val="both"/>
        <w:rPr>
          <w:sz w:val="16"/>
          <w:szCs w:val="16"/>
        </w:rPr>
      </w:pPr>
    </w:p>
    <w:p w:rsidR="00BE0A83" w:rsidRDefault="00BE0A83" w:rsidP="00BE0A83">
      <w:pPr>
        <w:ind w:firstLine="284"/>
        <w:jc w:val="both"/>
        <w:rPr>
          <w:i/>
          <w:sz w:val="16"/>
          <w:szCs w:val="16"/>
        </w:rPr>
      </w:pPr>
      <w:r w:rsidRPr="00923DE7">
        <w:rPr>
          <w:b/>
          <w:i/>
          <w:sz w:val="16"/>
          <w:szCs w:val="16"/>
        </w:rPr>
        <w:t xml:space="preserve">Аннотация. </w:t>
      </w:r>
      <w:r w:rsidRPr="00923DE7">
        <w:rPr>
          <w:i/>
          <w:sz w:val="16"/>
          <w:szCs w:val="16"/>
        </w:rPr>
        <w:t>В статье приведен статистический анализ травматизма в СПК Гродненской области. Проанализированы несчастные случаи по тяжести травмы, полу, возрасту пострадавших, времени происшествия, по районам и хозяйствам, пр</w:t>
      </w:r>
      <w:r w:rsidRPr="00923DE7">
        <w:rPr>
          <w:i/>
          <w:sz w:val="16"/>
          <w:szCs w:val="16"/>
        </w:rPr>
        <w:t>о</w:t>
      </w:r>
      <w:r w:rsidRPr="00923DE7">
        <w:rPr>
          <w:i/>
          <w:sz w:val="16"/>
          <w:szCs w:val="16"/>
        </w:rPr>
        <w:t>фессии и видам работ, причинам.</w:t>
      </w:r>
    </w:p>
    <w:p w:rsidR="00BE0A83" w:rsidRPr="006A6A45" w:rsidRDefault="00BE0A83" w:rsidP="00BE0A83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923DE7">
        <w:rPr>
          <w:b/>
          <w:i/>
          <w:sz w:val="16"/>
          <w:szCs w:val="16"/>
          <w:lang w:val="en-US"/>
        </w:rPr>
        <w:t>Summary</w:t>
      </w:r>
      <w:r w:rsidRPr="006A6A45">
        <w:rPr>
          <w:b/>
          <w:i/>
          <w:sz w:val="16"/>
          <w:szCs w:val="16"/>
          <w:lang w:val="en-US"/>
        </w:rPr>
        <w:t>.</w:t>
      </w:r>
      <w:proofErr w:type="gramEnd"/>
      <w:r w:rsidRPr="006A6A45">
        <w:rPr>
          <w:i/>
          <w:sz w:val="16"/>
          <w:szCs w:val="16"/>
          <w:lang w:val="en-US"/>
        </w:rPr>
        <w:t xml:space="preserve"> </w:t>
      </w:r>
      <w:r w:rsidRPr="00F10166">
        <w:rPr>
          <w:i/>
          <w:sz w:val="16"/>
          <w:szCs w:val="16"/>
          <w:lang w:val="en-US"/>
        </w:rPr>
        <w:t>In article is resulted the statistical analysis of a traumatism in agricultural se</w:t>
      </w:r>
      <w:r w:rsidRPr="00F10166">
        <w:rPr>
          <w:i/>
          <w:sz w:val="16"/>
          <w:szCs w:val="16"/>
          <w:lang w:val="en-US"/>
        </w:rPr>
        <w:t>c</w:t>
      </w:r>
      <w:r w:rsidRPr="00F10166">
        <w:rPr>
          <w:i/>
          <w:sz w:val="16"/>
          <w:szCs w:val="16"/>
          <w:lang w:val="en-US"/>
        </w:rPr>
        <w:t xml:space="preserve">tor of the </w:t>
      </w:r>
      <w:smartTag w:uri="urn:schemas-microsoft-com:office:smarttags" w:element="place">
        <w:smartTag w:uri="urn:schemas-microsoft-com:office:smarttags" w:element="City">
          <w:r w:rsidRPr="00F10166">
            <w:rPr>
              <w:i/>
              <w:sz w:val="16"/>
              <w:szCs w:val="16"/>
              <w:lang w:val="en-US"/>
            </w:rPr>
            <w:t>Grodno</w:t>
          </w:r>
        </w:smartTag>
      </w:smartTag>
      <w:r w:rsidRPr="00F10166">
        <w:rPr>
          <w:i/>
          <w:sz w:val="16"/>
          <w:szCs w:val="16"/>
          <w:lang w:val="en-US"/>
        </w:rPr>
        <w:t xml:space="preserve"> regi</w:t>
      </w:r>
      <w:r>
        <w:rPr>
          <w:i/>
          <w:sz w:val="16"/>
          <w:szCs w:val="16"/>
          <w:lang w:val="en-US"/>
        </w:rPr>
        <w:t>on. The</w:t>
      </w:r>
      <w:r w:rsidRPr="00F10166">
        <w:rPr>
          <w:i/>
          <w:sz w:val="16"/>
          <w:szCs w:val="16"/>
          <w:lang w:val="en-US"/>
        </w:rPr>
        <w:t xml:space="preserve"> accidents are </w:t>
      </w:r>
      <w:proofErr w:type="spellStart"/>
      <w:r w:rsidRPr="00F10166">
        <w:rPr>
          <w:i/>
          <w:sz w:val="16"/>
          <w:szCs w:val="16"/>
          <w:lang w:val="en-US"/>
        </w:rPr>
        <w:t>analysed</w:t>
      </w:r>
      <w:proofErr w:type="spellEnd"/>
      <w:r w:rsidRPr="00F10166">
        <w:rPr>
          <w:i/>
          <w:sz w:val="16"/>
          <w:szCs w:val="16"/>
          <w:lang w:val="en-US"/>
        </w:rPr>
        <w:t xml:space="preserve"> on weight of a trauma, to a sexual sign, </w:t>
      </w:r>
      <w:r>
        <w:rPr>
          <w:i/>
          <w:sz w:val="16"/>
          <w:szCs w:val="16"/>
          <w:lang w:val="en-US"/>
        </w:rPr>
        <w:t xml:space="preserve">on </w:t>
      </w:r>
      <w:r w:rsidRPr="00F10166">
        <w:rPr>
          <w:i/>
          <w:sz w:val="16"/>
          <w:szCs w:val="16"/>
          <w:lang w:val="en-US"/>
        </w:rPr>
        <w:t>age of victims, on incident time, on areas and economy,</w:t>
      </w:r>
      <w:r>
        <w:rPr>
          <w:i/>
          <w:sz w:val="16"/>
          <w:szCs w:val="16"/>
          <w:lang w:val="en-US"/>
        </w:rPr>
        <w:t xml:space="preserve"> by</w:t>
      </w:r>
      <w:r w:rsidRPr="00F10166">
        <w:rPr>
          <w:i/>
          <w:sz w:val="16"/>
          <w:szCs w:val="16"/>
          <w:lang w:val="en-US"/>
        </w:rPr>
        <w:t xml:space="preserve"> a trade and kinds of work</w:t>
      </w:r>
      <w:r>
        <w:rPr>
          <w:i/>
          <w:sz w:val="16"/>
          <w:szCs w:val="16"/>
          <w:lang w:val="en-US"/>
        </w:rPr>
        <w:t>, for the reason</w:t>
      </w:r>
      <w:r w:rsidRPr="00F10166">
        <w:rPr>
          <w:i/>
          <w:sz w:val="16"/>
          <w:szCs w:val="16"/>
          <w:lang w:val="en-US"/>
        </w:rPr>
        <w:t>s</w:t>
      </w:r>
      <w:r>
        <w:rPr>
          <w:i/>
          <w:sz w:val="16"/>
          <w:szCs w:val="16"/>
          <w:lang w:val="en-US"/>
        </w:rPr>
        <w:t>.</w:t>
      </w:r>
    </w:p>
    <w:p w:rsidR="00BE0A83" w:rsidRPr="007238E6" w:rsidRDefault="00BE0A83" w:rsidP="00BE0A83">
      <w:pPr>
        <w:shd w:val="clear" w:color="auto" w:fill="FFFFFF"/>
        <w:ind w:firstLine="284"/>
        <w:jc w:val="both"/>
        <w:rPr>
          <w:b/>
          <w:spacing w:val="9"/>
          <w:sz w:val="20"/>
          <w:szCs w:val="20"/>
          <w:lang w:val="en-US"/>
        </w:rPr>
      </w:pPr>
    </w:p>
    <w:p w:rsidR="00BE0A83" w:rsidRPr="00D84C43" w:rsidRDefault="00BE0A83" w:rsidP="00BE0A83">
      <w:pPr>
        <w:shd w:val="clear" w:color="auto" w:fill="FFFFFF"/>
        <w:ind w:firstLine="284"/>
        <w:jc w:val="both"/>
        <w:rPr>
          <w:sz w:val="20"/>
          <w:szCs w:val="20"/>
        </w:rPr>
      </w:pPr>
      <w:r w:rsidRPr="007238E6">
        <w:rPr>
          <w:b/>
          <w:spacing w:val="9"/>
          <w:sz w:val="20"/>
          <w:szCs w:val="20"/>
        </w:rPr>
        <w:t>Введение.</w:t>
      </w:r>
      <w:r w:rsidRPr="007238E6">
        <w:rPr>
          <w:spacing w:val="9"/>
          <w:sz w:val="20"/>
          <w:szCs w:val="20"/>
        </w:rPr>
        <w:t xml:space="preserve"> </w:t>
      </w:r>
      <w:r w:rsidRPr="00D84C43">
        <w:rPr>
          <w:sz w:val="20"/>
          <w:szCs w:val="20"/>
        </w:rPr>
        <w:t>Одной из основных форм деятельности человека явл</w:t>
      </w:r>
      <w:r w:rsidRPr="00D84C43">
        <w:rPr>
          <w:sz w:val="20"/>
          <w:szCs w:val="20"/>
        </w:rPr>
        <w:t>я</w:t>
      </w:r>
      <w:r w:rsidRPr="00D84C43">
        <w:rPr>
          <w:sz w:val="20"/>
          <w:szCs w:val="20"/>
        </w:rPr>
        <w:t>ется трудовой процесс, осуществляющийся в производственных усл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виях. В процессе труда работающие взаимодействуют с различными элементами производственной среды, такими как предметы и орудия труда, средства производства, продукты труда. И здесь важную роль играет уровень организации производства. Отличительной особенн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стью производственной деятельности является то, что работающие преимущественно подвергаются техногенным опасностям и вредн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стям, т.е. опасностям и вредностям, непосредственно связанным с природой технологических процессов, оборудования, технических ус</w:t>
      </w:r>
      <w:r w:rsidRPr="00D84C43">
        <w:rPr>
          <w:sz w:val="20"/>
          <w:szCs w:val="20"/>
        </w:rPr>
        <w:t>т</w:t>
      </w:r>
      <w:r w:rsidRPr="00D84C43">
        <w:rPr>
          <w:sz w:val="20"/>
          <w:szCs w:val="20"/>
        </w:rPr>
        <w:t>ройств. В условиях НТП нового тысячелетия сельское хозяйство быстрыми темпами оснащается новыми высокопроизводительными маш</w:t>
      </w:r>
      <w:r w:rsidRPr="00D84C43">
        <w:rPr>
          <w:sz w:val="20"/>
          <w:szCs w:val="20"/>
        </w:rPr>
        <w:t>и</w:t>
      </w:r>
      <w:r w:rsidRPr="00D84C43">
        <w:rPr>
          <w:sz w:val="20"/>
          <w:szCs w:val="20"/>
        </w:rPr>
        <w:t>нами. Техническое переоснащение сельского хозяйства, направленное на увеличение производительности труда, внедрение прогрессивных технологий, позволяет решить одну из главных задач улучшения усл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вий труда – задачу механизации и автоматизации трудоемких проце</w:t>
      </w:r>
      <w:r w:rsidRPr="00D84C43">
        <w:rPr>
          <w:sz w:val="20"/>
          <w:szCs w:val="20"/>
        </w:rPr>
        <w:t>с</w:t>
      </w:r>
      <w:r w:rsidRPr="00D84C43">
        <w:rPr>
          <w:sz w:val="20"/>
          <w:szCs w:val="20"/>
        </w:rPr>
        <w:t xml:space="preserve">сов </w:t>
      </w:r>
      <w:r w:rsidRPr="00D84C43">
        <w:rPr>
          <w:color w:val="0D0D0D"/>
          <w:sz w:val="20"/>
          <w:szCs w:val="20"/>
        </w:rPr>
        <w:t>[3, 12].</w:t>
      </w:r>
      <w:r w:rsidRPr="00D84C43">
        <w:rPr>
          <w:sz w:val="20"/>
          <w:szCs w:val="20"/>
        </w:rPr>
        <w:t xml:space="preserve"> Неоспоримым фактом является и то, что каждая новая машина, пришедшая в сельское хозяйство, лучше приспособлена для в</w:t>
      </w:r>
      <w:r w:rsidRPr="00D84C43">
        <w:rPr>
          <w:sz w:val="20"/>
          <w:szCs w:val="20"/>
        </w:rPr>
        <w:t>ы</w:t>
      </w:r>
      <w:r w:rsidRPr="00D84C43">
        <w:rPr>
          <w:sz w:val="20"/>
          <w:szCs w:val="20"/>
        </w:rPr>
        <w:t>сокопроизводительного и безопасного труда обслуживающего ее пе</w:t>
      </w:r>
      <w:r w:rsidRPr="00D84C43">
        <w:rPr>
          <w:sz w:val="20"/>
          <w:szCs w:val="20"/>
        </w:rPr>
        <w:t>р</w:t>
      </w:r>
      <w:r w:rsidRPr="00D84C43">
        <w:rPr>
          <w:sz w:val="20"/>
          <w:szCs w:val="20"/>
        </w:rPr>
        <w:t xml:space="preserve">сонала </w:t>
      </w:r>
      <w:r w:rsidRPr="00D84C43">
        <w:rPr>
          <w:color w:val="0D0D0D"/>
          <w:sz w:val="20"/>
          <w:szCs w:val="20"/>
        </w:rPr>
        <w:t>[8, 11].</w:t>
      </w:r>
    </w:p>
    <w:p w:rsidR="00BE0A83" w:rsidRPr="00D84C43" w:rsidRDefault="00BE0A83" w:rsidP="00BE0A83">
      <w:pPr>
        <w:ind w:firstLine="284"/>
        <w:jc w:val="both"/>
        <w:rPr>
          <w:color w:val="0D0D0D"/>
          <w:sz w:val="20"/>
          <w:szCs w:val="20"/>
        </w:rPr>
      </w:pPr>
      <w:r w:rsidRPr="00D84C43">
        <w:rPr>
          <w:sz w:val="20"/>
          <w:szCs w:val="20"/>
        </w:rPr>
        <w:t>Однако человек по-прежнему остается ключевым элементом на производстве, призванным обслуживать, управлять, контролировать технические системы и технологич</w:t>
      </w:r>
      <w:r w:rsidRPr="00D84C43">
        <w:rPr>
          <w:sz w:val="20"/>
          <w:szCs w:val="20"/>
        </w:rPr>
        <w:t>е</w:t>
      </w:r>
      <w:r w:rsidRPr="00D84C43">
        <w:rPr>
          <w:sz w:val="20"/>
          <w:szCs w:val="20"/>
        </w:rPr>
        <w:t>ские процессы, а это значит, что он постоянно нах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 xml:space="preserve">дится в зоне повышенного риска </w:t>
      </w:r>
      <w:r w:rsidRPr="00D84C43">
        <w:rPr>
          <w:color w:val="0D0D0D"/>
          <w:sz w:val="20"/>
          <w:szCs w:val="20"/>
        </w:rPr>
        <w:t>[1].</w:t>
      </w:r>
    </w:p>
    <w:p w:rsidR="00BE0A83" w:rsidRPr="00D84C43" w:rsidRDefault="00BE0A83" w:rsidP="00BE0A83">
      <w:pPr>
        <w:shd w:val="clear" w:color="auto" w:fill="FFFFFF"/>
        <w:ind w:firstLine="284"/>
        <w:jc w:val="both"/>
        <w:rPr>
          <w:sz w:val="20"/>
          <w:szCs w:val="20"/>
        </w:rPr>
      </w:pPr>
      <w:r w:rsidRPr="00D84C43">
        <w:rPr>
          <w:sz w:val="20"/>
          <w:szCs w:val="20"/>
        </w:rPr>
        <w:t>Защита работающих от производственных опасностей и вредн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стей, обеспечение безопасных и безвредных условий труда является одной из острейших социально-экономических проблем мирового с</w:t>
      </w:r>
      <w:r w:rsidRPr="00D84C43">
        <w:rPr>
          <w:sz w:val="20"/>
          <w:szCs w:val="20"/>
        </w:rPr>
        <w:t>о</w:t>
      </w:r>
      <w:r w:rsidRPr="00D84C43">
        <w:rPr>
          <w:sz w:val="20"/>
          <w:szCs w:val="20"/>
        </w:rPr>
        <w:t>общества. Согласно последним данным Международной организации труда, по причинам</w:t>
      </w:r>
      <w:r>
        <w:rPr>
          <w:sz w:val="20"/>
          <w:szCs w:val="20"/>
        </w:rPr>
        <w:t>,</w:t>
      </w:r>
      <w:r w:rsidRPr="00D84C43">
        <w:rPr>
          <w:sz w:val="20"/>
          <w:szCs w:val="20"/>
        </w:rPr>
        <w:t xml:space="preserve"> связанным с трудовой деятельностью</w:t>
      </w:r>
      <w:r>
        <w:rPr>
          <w:sz w:val="20"/>
          <w:szCs w:val="20"/>
        </w:rPr>
        <w:t>,</w:t>
      </w:r>
      <w:r w:rsidRPr="00D84C43">
        <w:rPr>
          <w:sz w:val="20"/>
          <w:szCs w:val="20"/>
        </w:rPr>
        <w:t xml:space="preserve"> еж</w:t>
      </w:r>
      <w:r>
        <w:rPr>
          <w:sz w:val="20"/>
          <w:szCs w:val="20"/>
        </w:rPr>
        <w:t>егодно погибают около 2 миллионов</w:t>
      </w:r>
      <w:r w:rsidRPr="00D84C43">
        <w:rPr>
          <w:sz w:val="20"/>
          <w:szCs w:val="20"/>
        </w:rPr>
        <w:t xml:space="preserve"> 200 тысяч человек </w:t>
      </w:r>
      <w:r w:rsidRPr="00D84C43">
        <w:rPr>
          <w:color w:val="0D0D0D"/>
          <w:sz w:val="20"/>
          <w:szCs w:val="20"/>
        </w:rPr>
        <w:t>[2].</w:t>
      </w:r>
      <w:r w:rsidRPr="00D84C43">
        <w:rPr>
          <w:sz w:val="20"/>
          <w:szCs w:val="20"/>
        </w:rPr>
        <w:t xml:space="preserve"> Еще около 160 ми</w:t>
      </w:r>
      <w:r w:rsidRPr="00D84C43">
        <w:rPr>
          <w:sz w:val="20"/>
          <w:szCs w:val="20"/>
        </w:rPr>
        <w:t>л</w:t>
      </w:r>
      <w:r w:rsidRPr="00D84C43">
        <w:rPr>
          <w:sz w:val="20"/>
          <w:szCs w:val="20"/>
        </w:rPr>
        <w:t>лионов человек по всему миру страдают от за</w:t>
      </w:r>
      <w:r>
        <w:rPr>
          <w:sz w:val="20"/>
          <w:szCs w:val="20"/>
        </w:rPr>
        <w:t xml:space="preserve">болеваний, связанных с трудовой </w:t>
      </w:r>
      <w:r w:rsidRPr="00D84C43">
        <w:rPr>
          <w:sz w:val="20"/>
          <w:szCs w:val="20"/>
        </w:rPr>
        <w:t>деятельностью</w:t>
      </w:r>
      <w:r w:rsidRPr="00D84C43">
        <w:rPr>
          <w:color w:val="0D0D0D"/>
          <w:sz w:val="20"/>
          <w:szCs w:val="20"/>
        </w:rPr>
        <w:t xml:space="preserve"> [4].</w:t>
      </w:r>
      <w:r w:rsidRPr="00D84C43">
        <w:rPr>
          <w:sz w:val="20"/>
          <w:szCs w:val="20"/>
        </w:rPr>
        <w:t xml:space="preserve"> Общее количество несчастных случаев на производстве по всему миру оценивается в 200 миллионов в год. Ин</w:t>
      </w:r>
      <w:r w:rsidRPr="00D84C43">
        <w:rPr>
          <w:sz w:val="20"/>
          <w:szCs w:val="20"/>
        </w:rPr>
        <w:t>ы</w:t>
      </w:r>
      <w:r w:rsidRPr="00D84C43">
        <w:rPr>
          <w:sz w:val="20"/>
          <w:szCs w:val="20"/>
        </w:rPr>
        <w:t>ми словами, свыше 700 тысяч несчастных случаев на каждый день, или 8,5 в секунду. Ежедневно на рабочих местах погибает более 3 тысяч человек, т.е. каждую минуту происходит 2 траг</w:t>
      </w:r>
      <w:r w:rsidRPr="00D84C43">
        <w:rPr>
          <w:sz w:val="20"/>
          <w:szCs w:val="20"/>
        </w:rPr>
        <w:t>е</w:t>
      </w:r>
      <w:r w:rsidRPr="00D84C43">
        <w:rPr>
          <w:sz w:val="20"/>
          <w:szCs w:val="20"/>
        </w:rPr>
        <w:t xml:space="preserve">дии </w:t>
      </w:r>
      <w:r w:rsidRPr="00D84C43">
        <w:rPr>
          <w:color w:val="0D0D0D"/>
          <w:sz w:val="20"/>
          <w:szCs w:val="20"/>
        </w:rPr>
        <w:t>[10].</w:t>
      </w:r>
    </w:p>
    <w:p w:rsidR="00BE0A83" w:rsidRPr="00D84C43" w:rsidRDefault="00BE0A83" w:rsidP="00BE0A83">
      <w:pPr>
        <w:shd w:val="clear" w:color="auto" w:fill="FFFFFF"/>
        <w:tabs>
          <w:tab w:val="left" w:pos="9639"/>
        </w:tabs>
        <w:ind w:firstLine="284"/>
        <w:jc w:val="both"/>
        <w:rPr>
          <w:color w:val="000000"/>
          <w:sz w:val="20"/>
          <w:szCs w:val="20"/>
        </w:rPr>
      </w:pPr>
      <w:r w:rsidRPr="00D84C43">
        <w:rPr>
          <w:sz w:val="20"/>
          <w:szCs w:val="20"/>
        </w:rPr>
        <w:t>Анализ статистических данных показал, что уровень производс</w:t>
      </w:r>
      <w:r w:rsidRPr="00D84C43">
        <w:rPr>
          <w:sz w:val="20"/>
          <w:szCs w:val="20"/>
        </w:rPr>
        <w:t>т</w:t>
      </w:r>
      <w:r w:rsidRPr="00D84C43">
        <w:rPr>
          <w:sz w:val="20"/>
          <w:szCs w:val="20"/>
        </w:rPr>
        <w:t>венного травматизма с летальным исходом в нашей республике знач</w:t>
      </w:r>
      <w:r w:rsidRPr="00D84C43">
        <w:rPr>
          <w:sz w:val="20"/>
          <w:szCs w:val="20"/>
        </w:rPr>
        <w:t>и</w:t>
      </w:r>
      <w:r w:rsidRPr="00D84C43">
        <w:rPr>
          <w:sz w:val="20"/>
          <w:szCs w:val="20"/>
        </w:rPr>
        <w:t>тельно превышает аналогичный показатель большинства экономически развитых стран.</w:t>
      </w:r>
      <w:r w:rsidRPr="00D84C43">
        <w:rPr>
          <w:color w:val="000000"/>
          <w:sz w:val="20"/>
          <w:szCs w:val="20"/>
        </w:rPr>
        <w:t xml:space="preserve"> </w:t>
      </w:r>
      <w:r w:rsidRPr="00D84C43">
        <w:rPr>
          <w:sz w:val="20"/>
          <w:szCs w:val="20"/>
        </w:rPr>
        <w:t>Статистические данные о производственном травм</w:t>
      </w:r>
      <w:r w:rsidRPr="00D84C43">
        <w:rPr>
          <w:sz w:val="20"/>
          <w:szCs w:val="20"/>
        </w:rPr>
        <w:t>а</w:t>
      </w:r>
      <w:r w:rsidRPr="00D84C43">
        <w:rPr>
          <w:sz w:val="20"/>
          <w:szCs w:val="20"/>
        </w:rPr>
        <w:t>тизме в Республике Беларусь предыдущих лет показывают, что количество травмированных при несчастных случаях на производстве еж</w:t>
      </w:r>
      <w:r w:rsidRPr="00D84C43">
        <w:rPr>
          <w:sz w:val="20"/>
          <w:szCs w:val="20"/>
        </w:rPr>
        <w:t>е</w:t>
      </w:r>
      <w:r w:rsidRPr="00D84C43">
        <w:rPr>
          <w:sz w:val="20"/>
          <w:szCs w:val="20"/>
        </w:rPr>
        <w:t xml:space="preserve">годно составляло около 20 тыс., из них около 700 человек становились инвалидами и около 400 человек гибли. </w:t>
      </w:r>
      <w:r w:rsidRPr="00D84C43">
        <w:rPr>
          <w:color w:val="000000"/>
          <w:sz w:val="20"/>
          <w:szCs w:val="20"/>
        </w:rPr>
        <w:t>В общей численности поте</w:t>
      </w:r>
      <w:r w:rsidRPr="00D84C43">
        <w:rPr>
          <w:color w:val="000000"/>
          <w:sz w:val="20"/>
          <w:szCs w:val="20"/>
        </w:rPr>
        <w:t>р</w:t>
      </w:r>
      <w:r w:rsidRPr="00D84C43">
        <w:rPr>
          <w:color w:val="000000"/>
          <w:sz w:val="20"/>
          <w:szCs w:val="20"/>
        </w:rPr>
        <w:t xml:space="preserve">певших на производстве на долю промышленности приходилось 35%, сельского хозяйства – 32%, строительства – 12% </w:t>
      </w:r>
      <w:r w:rsidRPr="00D84C43">
        <w:rPr>
          <w:color w:val="0D0D0D"/>
          <w:sz w:val="20"/>
          <w:szCs w:val="20"/>
        </w:rPr>
        <w:t>[3, 5, 6, 9, 12].</w:t>
      </w:r>
    </w:p>
    <w:p w:rsidR="00BE0A83" w:rsidRPr="007238E6" w:rsidRDefault="00BE0A83" w:rsidP="00BE0A83">
      <w:pPr>
        <w:ind w:firstLine="284"/>
        <w:jc w:val="both"/>
        <w:rPr>
          <w:sz w:val="20"/>
          <w:szCs w:val="20"/>
        </w:rPr>
      </w:pPr>
      <w:r w:rsidRPr="007238E6">
        <w:rPr>
          <w:sz w:val="20"/>
          <w:szCs w:val="20"/>
        </w:rPr>
        <w:t>Как видим, значительное количество травмированных при несчас</w:t>
      </w:r>
      <w:r w:rsidRPr="007238E6">
        <w:rPr>
          <w:sz w:val="20"/>
          <w:szCs w:val="20"/>
        </w:rPr>
        <w:t>т</w:t>
      </w:r>
      <w:r w:rsidRPr="007238E6">
        <w:rPr>
          <w:sz w:val="20"/>
          <w:szCs w:val="20"/>
        </w:rPr>
        <w:t>ных случаях на производстве приходится на сельское хозяйство. Выявление большого количества нарушений</w:t>
      </w:r>
      <w:r>
        <w:rPr>
          <w:sz w:val="20"/>
          <w:szCs w:val="20"/>
        </w:rPr>
        <w:t>, проводимое</w:t>
      </w:r>
      <w:r w:rsidRPr="007238E6">
        <w:rPr>
          <w:sz w:val="20"/>
          <w:szCs w:val="20"/>
        </w:rPr>
        <w:t xml:space="preserve"> ежегодными пр</w:t>
      </w:r>
      <w:r w:rsidRPr="007238E6">
        <w:rPr>
          <w:sz w:val="20"/>
          <w:szCs w:val="20"/>
        </w:rPr>
        <w:t>о</w:t>
      </w:r>
      <w:r w:rsidRPr="007238E6">
        <w:rPr>
          <w:sz w:val="20"/>
          <w:szCs w:val="20"/>
        </w:rPr>
        <w:t>верками специализированными органами надзора и контроля</w:t>
      </w:r>
      <w:r>
        <w:rPr>
          <w:sz w:val="20"/>
          <w:szCs w:val="20"/>
        </w:rPr>
        <w:t>,</w:t>
      </w:r>
      <w:r w:rsidRPr="007238E6">
        <w:rPr>
          <w:sz w:val="20"/>
          <w:szCs w:val="20"/>
        </w:rPr>
        <w:t xml:space="preserve"> позволяет значительно снизить численность травмированных работников, п</w:t>
      </w:r>
      <w:r w:rsidRPr="007238E6">
        <w:rPr>
          <w:sz w:val="20"/>
          <w:szCs w:val="20"/>
        </w:rPr>
        <w:t>о</w:t>
      </w:r>
      <w:r w:rsidRPr="007238E6">
        <w:rPr>
          <w:sz w:val="20"/>
          <w:szCs w:val="20"/>
        </w:rPr>
        <w:t>тери объема выпускаемой продукции, нарушения производственных планов, повреждения зданий, сооружений, оборуд</w:t>
      </w:r>
      <w:r w:rsidRPr="007238E6">
        <w:rPr>
          <w:sz w:val="20"/>
          <w:szCs w:val="20"/>
        </w:rPr>
        <w:t>о</w:t>
      </w:r>
      <w:r w:rsidRPr="007238E6">
        <w:rPr>
          <w:sz w:val="20"/>
          <w:szCs w:val="20"/>
        </w:rPr>
        <w:t>вания. Несмотря на привлечение к административной ответственности должностных лиц и рабочих, отстранение их от работы, запрещение к эксплуатации м</w:t>
      </w:r>
      <w:r w:rsidRPr="007238E6">
        <w:rPr>
          <w:sz w:val="20"/>
          <w:szCs w:val="20"/>
        </w:rPr>
        <w:t>а</w:t>
      </w:r>
      <w:r w:rsidRPr="007238E6">
        <w:rPr>
          <w:sz w:val="20"/>
          <w:szCs w:val="20"/>
        </w:rPr>
        <w:t>шин, механизмов и оборудования, нарушения требований охраны тр</w:t>
      </w:r>
      <w:r w:rsidRPr="007238E6">
        <w:rPr>
          <w:sz w:val="20"/>
          <w:szCs w:val="20"/>
        </w:rPr>
        <w:t>у</w:t>
      </w:r>
      <w:r w:rsidRPr="007238E6">
        <w:rPr>
          <w:sz w:val="20"/>
          <w:szCs w:val="20"/>
        </w:rPr>
        <w:t>да, характерные для сельского хозяйства, повторяю</w:t>
      </w:r>
      <w:r w:rsidRPr="007238E6">
        <w:rPr>
          <w:sz w:val="20"/>
          <w:szCs w:val="20"/>
        </w:rPr>
        <w:t>т</w:t>
      </w:r>
      <w:r w:rsidRPr="007238E6">
        <w:rPr>
          <w:sz w:val="20"/>
          <w:szCs w:val="20"/>
        </w:rPr>
        <w:t>ся из года в год. Дальнейшее повышение производительности труда немыслимо без глубокого анализа каждого несчастного случая в отдельности и усил</w:t>
      </w:r>
      <w:r w:rsidRPr="007238E6">
        <w:rPr>
          <w:sz w:val="20"/>
          <w:szCs w:val="20"/>
        </w:rPr>
        <w:t>е</w:t>
      </w:r>
      <w:r w:rsidRPr="007238E6">
        <w:rPr>
          <w:sz w:val="20"/>
          <w:szCs w:val="20"/>
        </w:rPr>
        <w:t>ния профилактических мероприятий по предупреждению травмати</w:t>
      </w:r>
      <w:r w:rsidRPr="007238E6">
        <w:rPr>
          <w:sz w:val="20"/>
          <w:szCs w:val="20"/>
        </w:rPr>
        <w:t>з</w:t>
      </w:r>
      <w:r w:rsidRPr="007238E6">
        <w:rPr>
          <w:sz w:val="20"/>
          <w:szCs w:val="20"/>
        </w:rPr>
        <w:t>ма.</w:t>
      </w:r>
    </w:p>
    <w:p w:rsidR="00BE0A83" w:rsidRPr="007238E6" w:rsidRDefault="00BE0A83" w:rsidP="00BE0A83">
      <w:pPr>
        <w:ind w:firstLine="284"/>
        <w:jc w:val="both"/>
        <w:rPr>
          <w:sz w:val="20"/>
          <w:szCs w:val="20"/>
        </w:rPr>
      </w:pPr>
      <w:r w:rsidRPr="007238E6">
        <w:rPr>
          <w:sz w:val="20"/>
          <w:szCs w:val="20"/>
        </w:rPr>
        <w:t xml:space="preserve">Знание источников </w:t>
      </w:r>
      <w:proofErr w:type="spellStart"/>
      <w:r w:rsidRPr="007238E6">
        <w:rPr>
          <w:sz w:val="20"/>
          <w:szCs w:val="20"/>
        </w:rPr>
        <w:t>травмирования</w:t>
      </w:r>
      <w:proofErr w:type="spellEnd"/>
      <w:r w:rsidRPr="007238E6">
        <w:rPr>
          <w:sz w:val="20"/>
          <w:szCs w:val="20"/>
        </w:rPr>
        <w:t xml:space="preserve"> и причин профессиональных з</w:t>
      </w:r>
      <w:r w:rsidRPr="007238E6">
        <w:rPr>
          <w:sz w:val="20"/>
          <w:szCs w:val="20"/>
        </w:rPr>
        <w:t>а</w:t>
      </w:r>
      <w:r w:rsidRPr="007238E6">
        <w:rPr>
          <w:sz w:val="20"/>
          <w:szCs w:val="20"/>
        </w:rPr>
        <w:t>болеваний позволяет сделать правильный вывод о состоянии травматизма в конкретном хозяйстве, районе, обл</w:t>
      </w:r>
      <w:r>
        <w:rPr>
          <w:sz w:val="20"/>
          <w:szCs w:val="20"/>
        </w:rPr>
        <w:t>асти или в целом в респу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лике и </w:t>
      </w:r>
      <w:r w:rsidRPr="007238E6">
        <w:rPr>
          <w:sz w:val="20"/>
          <w:szCs w:val="20"/>
        </w:rPr>
        <w:t>выработать эффективные профилактические мероприятия.</w:t>
      </w:r>
    </w:p>
    <w:p w:rsidR="00BE0A83" w:rsidRPr="007238E6" w:rsidRDefault="00BE0A83" w:rsidP="00BE0A83">
      <w:pPr>
        <w:ind w:firstLine="284"/>
        <w:jc w:val="both"/>
        <w:rPr>
          <w:sz w:val="20"/>
          <w:szCs w:val="20"/>
        </w:rPr>
      </w:pPr>
      <w:r w:rsidRPr="007238E6">
        <w:rPr>
          <w:b/>
          <w:sz w:val="20"/>
          <w:szCs w:val="20"/>
        </w:rPr>
        <w:t>Цель</w:t>
      </w:r>
      <w:r>
        <w:rPr>
          <w:b/>
          <w:sz w:val="20"/>
          <w:szCs w:val="20"/>
        </w:rPr>
        <w:t xml:space="preserve"> </w:t>
      </w:r>
      <w:r w:rsidRPr="007238E6">
        <w:rPr>
          <w:b/>
          <w:sz w:val="20"/>
          <w:szCs w:val="20"/>
        </w:rPr>
        <w:t>работы.</w:t>
      </w:r>
      <w:r>
        <w:rPr>
          <w:b/>
          <w:sz w:val="20"/>
          <w:szCs w:val="20"/>
        </w:rPr>
        <w:t xml:space="preserve"> </w:t>
      </w:r>
      <w:r w:rsidRPr="007238E6">
        <w:rPr>
          <w:sz w:val="20"/>
          <w:szCs w:val="20"/>
        </w:rPr>
        <w:t>Изучение несчастных случаев с тяжелым и сме</w:t>
      </w:r>
      <w:r w:rsidRPr="007238E6">
        <w:rPr>
          <w:sz w:val="20"/>
          <w:szCs w:val="20"/>
        </w:rPr>
        <w:t>р</w:t>
      </w:r>
      <w:r w:rsidRPr="007238E6">
        <w:rPr>
          <w:sz w:val="20"/>
          <w:szCs w:val="20"/>
        </w:rPr>
        <w:t>тельным исходом</w:t>
      </w:r>
      <w:r>
        <w:rPr>
          <w:sz w:val="20"/>
          <w:szCs w:val="20"/>
        </w:rPr>
        <w:t>, произошедших в 2007-2009 гг.</w:t>
      </w:r>
      <w:r w:rsidRPr="007238E6">
        <w:rPr>
          <w:sz w:val="20"/>
          <w:szCs w:val="20"/>
        </w:rPr>
        <w:t xml:space="preserve"> в СПК Гродненской области,</w:t>
      </w:r>
      <w:r>
        <w:rPr>
          <w:sz w:val="20"/>
          <w:szCs w:val="20"/>
        </w:rPr>
        <w:t xml:space="preserve"> </w:t>
      </w:r>
      <w:r w:rsidRPr="007238E6">
        <w:rPr>
          <w:sz w:val="20"/>
          <w:szCs w:val="20"/>
        </w:rPr>
        <w:t>используя статистический мет</w:t>
      </w:r>
      <w:r>
        <w:rPr>
          <w:sz w:val="20"/>
          <w:szCs w:val="20"/>
        </w:rPr>
        <w:t>од анализа травматизма,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рый </w:t>
      </w:r>
      <w:r w:rsidRPr="007238E6">
        <w:rPr>
          <w:sz w:val="20"/>
          <w:szCs w:val="20"/>
        </w:rPr>
        <w:t>определяет количественную сторону травматизма, а также дает возможность изучить его основные причины, закономерности их пр</w:t>
      </w:r>
      <w:r w:rsidRPr="007238E6">
        <w:rPr>
          <w:sz w:val="20"/>
          <w:szCs w:val="20"/>
        </w:rPr>
        <w:t>о</w:t>
      </w:r>
      <w:r w:rsidRPr="007238E6">
        <w:rPr>
          <w:sz w:val="20"/>
          <w:szCs w:val="20"/>
        </w:rPr>
        <w:t xml:space="preserve">явления по значительному числу факторов. </w:t>
      </w:r>
    </w:p>
    <w:p w:rsidR="00BE0A83" w:rsidRPr="007238E6" w:rsidRDefault="00BE0A83" w:rsidP="00BE0A83">
      <w:pPr>
        <w:ind w:firstLine="284"/>
        <w:jc w:val="both"/>
        <w:rPr>
          <w:sz w:val="20"/>
          <w:szCs w:val="20"/>
        </w:rPr>
      </w:pPr>
      <w:r w:rsidRPr="007238E6">
        <w:rPr>
          <w:b/>
          <w:sz w:val="20"/>
          <w:szCs w:val="20"/>
        </w:rPr>
        <w:lastRenderedPageBreak/>
        <w:t>Материалы и методика исследований.</w:t>
      </w:r>
      <w:r w:rsidRPr="007238E6">
        <w:rPr>
          <w:sz w:val="20"/>
          <w:szCs w:val="20"/>
        </w:rPr>
        <w:t xml:space="preserve"> На осн</w:t>
      </w:r>
      <w:r>
        <w:rPr>
          <w:sz w:val="20"/>
          <w:szCs w:val="20"/>
        </w:rPr>
        <w:t>овании актов о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изводственном </w:t>
      </w:r>
      <w:r w:rsidRPr="007238E6">
        <w:rPr>
          <w:sz w:val="20"/>
          <w:szCs w:val="20"/>
        </w:rPr>
        <w:t>несчастном случае, непроизводственном несчастном случае и ряда других документов предусматривается обобщение и группирование несчастных случаев по следующим однородным пр</w:t>
      </w:r>
      <w:r w:rsidRPr="007238E6">
        <w:rPr>
          <w:sz w:val="20"/>
          <w:szCs w:val="20"/>
        </w:rPr>
        <w:t>и</w:t>
      </w:r>
      <w:r w:rsidRPr="007238E6">
        <w:rPr>
          <w:sz w:val="20"/>
          <w:szCs w:val="20"/>
        </w:rPr>
        <w:t>знакам: тяжести травмы, полу, возрасту пострадавших, времени пр</w:t>
      </w:r>
      <w:r w:rsidRPr="007238E6">
        <w:rPr>
          <w:sz w:val="20"/>
          <w:szCs w:val="20"/>
        </w:rPr>
        <w:t>о</w:t>
      </w:r>
      <w:r w:rsidRPr="007238E6">
        <w:rPr>
          <w:sz w:val="20"/>
          <w:szCs w:val="20"/>
        </w:rPr>
        <w:t>исшествия (дни</w:t>
      </w:r>
      <w:r>
        <w:rPr>
          <w:sz w:val="20"/>
          <w:szCs w:val="20"/>
        </w:rPr>
        <w:t>,</w:t>
      </w:r>
      <w:r w:rsidRPr="007238E6">
        <w:rPr>
          <w:sz w:val="20"/>
          <w:szCs w:val="20"/>
        </w:rPr>
        <w:t xml:space="preserve"> недели, месяц, квартал), по районам и хозяйствам, профессии и видам работ, причинам.</w:t>
      </w:r>
    </w:p>
    <w:p w:rsidR="00BE0A83" w:rsidRPr="00923DE7" w:rsidRDefault="00BE0A83" w:rsidP="00BE0A83">
      <w:pPr>
        <w:pStyle w:val="a6"/>
        <w:spacing w:after="0"/>
        <w:ind w:left="0" w:firstLine="284"/>
        <w:rPr>
          <w:color w:val="000000"/>
          <w:sz w:val="20"/>
        </w:rPr>
      </w:pPr>
      <w:r w:rsidRPr="00923DE7">
        <w:rPr>
          <w:sz w:val="20"/>
        </w:rPr>
        <w:t xml:space="preserve">Анализ травматизма в СПК Гродненской области </w:t>
      </w:r>
      <w:r w:rsidRPr="00923DE7">
        <w:rPr>
          <w:color w:val="000000"/>
          <w:sz w:val="20"/>
        </w:rPr>
        <w:t xml:space="preserve">за </w:t>
      </w:r>
      <w:r w:rsidRPr="00923DE7">
        <w:rPr>
          <w:sz w:val="20"/>
        </w:rPr>
        <w:t>2009 год пок</w:t>
      </w:r>
      <w:r w:rsidRPr="00923DE7">
        <w:rPr>
          <w:sz w:val="20"/>
        </w:rPr>
        <w:t>а</w:t>
      </w:r>
      <w:r w:rsidRPr="00923DE7">
        <w:rPr>
          <w:sz w:val="20"/>
        </w:rPr>
        <w:t>зал увеличение количества несч</w:t>
      </w:r>
      <w:r>
        <w:rPr>
          <w:sz w:val="20"/>
        </w:rPr>
        <w:t>астных случаев в 1,7 и 2,3 раза</w:t>
      </w:r>
      <w:r w:rsidRPr="00923DE7">
        <w:rPr>
          <w:sz w:val="20"/>
        </w:rPr>
        <w:t xml:space="preserve"> соответстве</w:t>
      </w:r>
      <w:r>
        <w:rPr>
          <w:sz w:val="20"/>
        </w:rPr>
        <w:t>нно</w:t>
      </w:r>
      <w:r w:rsidRPr="00923DE7">
        <w:rPr>
          <w:sz w:val="20"/>
        </w:rPr>
        <w:t xml:space="preserve"> по сравнению с анал</w:t>
      </w:r>
      <w:r>
        <w:rPr>
          <w:sz w:val="20"/>
        </w:rPr>
        <w:t>огичным периодом 2007, 2008 гг.</w:t>
      </w:r>
      <w:r w:rsidRPr="00923DE7">
        <w:rPr>
          <w:sz w:val="20"/>
        </w:rPr>
        <w:t xml:space="preserve"> (рис</w:t>
      </w:r>
      <w:r w:rsidRPr="00923DE7">
        <w:rPr>
          <w:sz w:val="20"/>
        </w:rPr>
        <w:t>у</w:t>
      </w:r>
      <w:r w:rsidRPr="00923DE7">
        <w:rPr>
          <w:sz w:val="20"/>
        </w:rPr>
        <w:t>нок 1). За это время произошло 23 несчастных случая, которые подл</w:t>
      </w:r>
      <w:r w:rsidRPr="00923DE7">
        <w:rPr>
          <w:sz w:val="20"/>
        </w:rPr>
        <w:t>е</w:t>
      </w:r>
      <w:r w:rsidRPr="00923DE7">
        <w:rPr>
          <w:sz w:val="20"/>
        </w:rPr>
        <w:t>жат специальному расследованию. Из общего числа травматизма 18 случ</w:t>
      </w:r>
      <w:r w:rsidRPr="00923DE7">
        <w:rPr>
          <w:sz w:val="20"/>
        </w:rPr>
        <w:t>а</w:t>
      </w:r>
      <w:r w:rsidRPr="00923DE7">
        <w:rPr>
          <w:sz w:val="20"/>
        </w:rPr>
        <w:t xml:space="preserve">ев относятся к тяжелым травмам, 5 – со смертельным исходом, </w:t>
      </w:r>
      <w:r>
        <w:rPr>
          <w:sz w:val="20"/>
        </w:rPr>
        <w:t>или 78,3% и 21,7%</w:t>
      </w:r>
      <w:r w:rsidRPr="00923DE7">
        <w:rPr>
          <w:sz w:val="20"/>
        </w:rPr>
        <w:t xml:space="preserve"> соответственно. </w:t>
      </w:r>
      <w:proofErr w:type="gramStart"/>
      <w:r w:rsidRPr="00923DE7">
        <w:rPr>
          <w:sz w:val="20"/>
        </w:rPr>
        <w:t>В то же время в 2007 году эти показ</w:t>
      </w:r>
      <w:r w:rsidRPr="00923DE7">
        <w:rPr>
          <w:sz w:val="20"/>
        </w:rPr>
        <w:t>а</w:t>
      </w:r>
      <w:r w:rsidRPr="00923DE7">
        <w:rPr>
          <w:sz w:val="20"/>
        </w:rPr>
        <w:t>тели составл</w:t>
      </w:r>
      <w:r>
        <w:rPr>
          <w:sz w:val="20"/>
        </w:rPr>
        <w:t>яли 9 и 4 случая</w:t>
      </w:r>
      <w:r w:rsidRPr="00923DE7">
        <w:rPr>
          <w:sz w:val="20"/>
        </w:rPr>
        <w:t xml:space="preserve">, </w:t>
      </w:r>
      <w:r>
        <w:rPr>
          <w:sz w:val="20"/>
        </w:rPr>
        <w:t>или 69,2</w:t>
      </w:r>
      <w:r w:rsidRPr="00923DE7">
        <w:rPr>
          <w:sz w:val="20"/>
        </w:rPr>
        <w:t xml:space="preserve"> и 30,8</w:t>
      </w:r>
      <w:r>
        <w:rPr>
          <w:sz w:val="20"/>
        </w:rPr>
        <w:t>%, а в 2008 году – 6 и 4 случая, или</w:t>
      </w:r>
      <w:r w:rsidRPr="00923DE7">
        <w:rPr>
          <w:sz w:val="20"/>
        </w:rPr>
        <w:t xml:space="preserve"> 60% и 40%. При этом в 2009 году по сравн</w:t>
      </w:r>
      <w:r w:rsidRPr="00923DE7">
        <w:rPr>
          <w:sz w:val="20"/>
        </w:rPr>
        <w:t>е</w:t>
      </w:r>
      <w:r w:rsidRPr="00923DE7">
        <w:rPr>
          <w:sz w:val="20"/>
        </w:rPr>
        <w:t>нию с 2007 и 2008 годами число несчастных случаев со смертельным исходом увеличилось в 1,3 раза, с</w:t>
      </w:r>
      <w:r>
        <w:rPr>
          <w:sz w:val="20"/>
        </w:rPr>
        <w:t xml:space="preserve"> тяжелым исходом – в 2 и 3 раза</w:t>
      </w:r>
      <w:proofErr w:type="gramEnd"/>
      <w:r w:rsidRPr="00923DE7">
        <w:rPr>
          <w:sz w:val="20"/>
        </w:rPr>
        <w:t xml:space="preserve"> соотве</w:t>
      </w:r>
      <w:r w:rsidRPr="00923DE7">
        <w:rPr>
          <w:sz w:val="20"/>
        </w:rPr>
        <w:t>т</w:t>
      </w:r>
      <w:r w:rsidRPr="00923DE7">
        <w:rPr>
          <w:sz w:val="20"/>
        </w:rPr>
        <w:t>ственно.</w:t>
      </w:r>
    </w:p>
    <w:p w:rsidR="00BE0A83" w:rsidRDefault="00BE0A83" w:rsidP="00BE0A83">
      <w:pPr>
        <w:jc w:val="center"/>
      </w:pPr>
      <w:r>
        <w:rPr>
          <w:noProof/>
        </w:rPr>
        <w:drawing>
          <wp:inline distT="0" distB="0" distL="0" distR="0">
            <wp:extent cx="2646680" cy="1283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83" w:rsidRPr="00926792" w:rsidRDefault="00BE0A83" w:rsidP="00BE0A83">
      <w:pPr>
        <w:spacing w:after="120"/>
        <w:ind w:firstLine="181"/>
        <w:jc w:val="center"/>
        <w:rPr>
          <w:b/>
          <w:sz w:val="16"/>
          <w:szCs w:val="16"/>
        </w:rPr>
      </w:pPr>
      <w:r w:rsidRPr="00923DE7">
        <w:rPr>
          <w:b/>
          <w:sz w:val="16"/>
          <w:szCs w:val="16"/>
        </w:rPr>
        <w:t>Рисунок 1 – Несчастные случаи со смертельным и тяжелым исходом, произ</w:t>
      </w:r>
      <w:r w:rsidRPr="00923DE7">
        <w:rPr>
          <w:b/>
          <w:sz w:val="16"/>
          <w:szCs w:val="16"/>
        </w:rPr>
        <w:t>о</w:t>
      </w:r>
      <w:r w:rsidRPr="00923DE7">
        <w:rPr>
          <w:b/>
          <w:sz w:val="16"/>
          <w:szCs w:val="16"/>
        </w:rPr>
        <w:t>шедшие в СПК Гродненской области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b/>
          <w:sz w:val="20"/>
          <w:szCs w:val="20"/>
        </w:rPr>
        <w:t>Результаты исследований и их обсуждение.</w:t>
      </w:r>
      <w:r w:rsidRPr="00677BF6">
        <w:rPr>
          <w:sz w:val="20"/>
          <w:szCs w:val="20"/>
        </w:rPr>
        <w:t xml:space="preserve"> Статистические да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>ные за 2007-2009 годы подтверждают сохранение высокого уровня травматизма среди работников мужского пола (таблица 1). Общее чи</w:t>
      </w:r>
      <w:r w:rsidRPr="00677BF6">
        <w:rPr>
          <w:sz w:val="20"/>
          <w:szCs w:val="20"/>
        </w:rPr>
        <w:t>с</w:t>
      </w:r>
      <w:r w:rsidRPr="00677BF6">
        <w:rPr>
          <w:sz w:val="20"/>
          <w:szCs w:val="20"/>
        </w:rPr>
        <w:t>ло травм в 2007 и 2008 годах составило 11 и 8 человек, а в 2009 году колич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>ство пострадавших увеличилось до 19 работников. Число травм со смертельным исходом среди работников мужского пола за анализ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руемый период не изменялось и находило</w:t>
      </w:r>
      <w:r>
        <w:rPr>
          <w:sz w:val="20"/>
          <w:szCs w:val="20"/>
        </w:rPr>
        <w:t>сь в пределах 4 случаев. Ре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кое увеличение </w:t>
      </w:r>
      <w:r w:rsidRPr="00677BF6">
        <w:rPr>
          <w:sz w:val="20"/>
          <w:szCs w:val="20"/>
        </w:rPr>
        <w:t xml:space="preserve">числа травм с тяжелым исходом наблюдалось в 2009 году и составило 15 случаев, что в 2,5 и 3,0 раза выше по сравнению с 2007 и 2008 годами. 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Запрет на привлечение женщин к тяжелым, вредным, опасным р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ботам обуславливает их невысокий уровень т</w:t>
      </w:r>
      <w:r>
        <w:rPr>
          <w:sz w:val="20"/>
          <w:szCs w:val="20"/>
        </w:rPr>
        <w:t>равматизма. Однако,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смотря на </w:t>
      </w:r>
      <w:r w:rsidRPr="00677BF6">
        <w:rPr>
          <w:sz w:val="20"/>
          <w:szCs w:val="20"/>
        </w:rPr>
        <w:t>принимаемые меры, за годы исследо</w:t>
      </w:r>
      <w:r>
        <w:rPr>
          <w:sz w:val="20"/>
          <w:szCs w:val="20"/>
        </w:rPr>
        <w:t xml:space="preserve">ваний среди работников женского </w:t>
      </w:r>
      <w:r w:rsidRPr="00677BF6">
        <w:rPr>
          <w:sz w:val="20"/>
          <w:szCs w:val="20"/>
        </w:rPr>
        <w:t xml:space="preserve">пола произошло 8 случаев. Наибольшее количество травм (3 случая </w:t>
      </w:r>
      <w:proofErr w:type="gramStart"/>
      <w:r w:rsidRPr="00677BF6">
        <w:rPr>
          <w:sz w:val="20"/>
          <w:szCs w:val="20"/>
        </w:rPr>
        <w:t>с</w:t>
      </w:r>
      <w:proofErr w:type="gramEnd"/>
      <w:r w:rsidRPr="00677BF6">
        <w:rPr>
          <w:sz w:val="20"/>
          <w:szCs w:val="20"/>
        </w:rPr>
        <w:t xml:space="preserve"> </w:t>
      </w:r>
      <w:proofErr w:type="gramStart"/>
      <w:r w:rsidRPr="00677BF6">
        <w:rPr>
          <w:sz w:val="20"/>
          <w:szCs w:val="20"/>
        </w:rPr>
        <w:t>тяжелым</w:t>
      </w:r>
      <w:proofErr w:type="gramEnd"/>
      <w:r w:rsidRPr="00677BF6">
        <w:rPr>
          <w:sz w:val="20"/>
          <w:szCs w:val="20"/>
        </w:rPr>
        <w:t xml:space="preserve"> и 1 со смертельным исходом) было отмечено в 2009 году, что в 2 раза больше по сравнению с 2007-2008 годами.</w:t>
      </w:r>
    </w:p>
    <w:p w:rsidR="00BE0A83" w:rsidRPr="00677BF6" w:rsidRDefault="00BE0A83" w:rsidP="00BE0A83">
      <w:pPr>
        <w:spacing w:after="60"/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Таблица 1 – Количество травм по полу</w:t>
      </w:r>
    </w:p>
    <w:tbl>
      <w:tblPr>
        <w:tblW w:w="0" w:type="auto"/>
        <w:jc w:val="center"/>
        <w:tblInd w:w="132" w:type="dxa"/>
        <w:tblLook w:val="01E0"/>
      </w:tblPr>
      <w:tblGrid>
        <w:gridCol w:w="1128"/>
        <w:gridCol w:w="872"/>
        <w:gridCol w:w="876"/>
        <w:gridCol w:w="870"/>
        <w:gridCol w:w="870"/>
        <w:gridCol w:w="788"/>
        <w:gridCol w:w="830"/>
      </w:tblGrid>
      <w:tr w:rsidR="00BE0A83" w:rsidRPr="00B77280" w:rsidTr="002E185D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right="-61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Количество травм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firstLine="66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Пол</w:t>
            </w:r>
          </w:p>
        </w:tc>
      </w:tr>
      <w:tr w:rsidR="00BE0A83" w:rsidRPr="00B77280" w:rsidTr="002E185D">
        <w:trPr>
          <w:trHeight w:val="169"/>
          <w:jc w:val="center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83" w:rsidRPr="00B77280" w:rsidRDefault="00BE0A83" w:rsidP="002E185D">
            <w:pPr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right="268" w:firstLine="25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мужчины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женщины</w:t>
            </w:r>
          </w:p>
        </w:tc>
      </w:tr>
      <w:tr w:rsidR="00BE0A83" w:rsidRPr="00B77280" w:rsidTr="002E185D">
        <w:trPr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B77280" w:rsidRDefault="00BE0A83" w:rsidP="002E185D">
            <w:pPr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2007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firstLine="21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2008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2007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left="-163" w:firstLine="10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2008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2009 год</w:t>
            </w:r>
          </w:p>
        </w:tc>
      </w:tr>
      <w:tr w:rsidR="00BE0A83" w:rsidRPr="00B77280" w:rsidTr="002E185D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B77280" w:rsidRDefault="00BE0A83" w:rsidP="002E185D">
            <w:pPr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Общее чи</w:t>
            </w:r>
            <w:r w:rsidRPr="00B77280">
              <w:rPr>
                <w:sz w:val="16"/>
                <w:szCs w:val="16"/>
              </w:rPr>
              <w:t>с</w:t>
            </w:r>
            <w:r w:rsidRPr="00B77280">
              <w:rPr>
                <w:sz w:val="16"/>
                <w:szCs w:val="16"/>
              </w:rPr>
              <w:t>ло травм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left="-33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4</w:t>
            </w:r>
          </w:p>
        </w:tc>
      </w:tr>
      <w:tr w:rsidR="00BE0A83" w:rsidRPr="00B77280" w:rsidTr="002E185D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B77280" w:rsidRDefault="00BE0A83" w:rsidP="002E185D">
            <w:pPr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С тяжелым исходом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left="-33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3</w:t>
            </w:r>
          </w:p>
        </w:tc>
      </w:tr>
      <w:tr w:rsidR="00BE0A83" w:rsidRPr="00B77280" w:rsidTr="002E185D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B77280" w:rsidRDefault="00BE0A83" w:rsidP="002E185D">
            <w:pPr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Со смертельным и</w:t>
            </w:r>
            <w:r w:rsidRPr="00B77280">
              <w:rPr>
                <w:sz w:val="16"/>
                <w:szCs w:val="16"/>
              </w:rPr>
              <w:t>с</w:t>
            </w:r>
            <w:r w:rsidRPr="00B77280">
              <w:rPr>
                <w:sz w:val="16"/>
                <w:szCs w:val="16"/>
              </w:rPr>
              <w:t>ходом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B77280" w:rsidRDefault="00BE0A83" w:rsidP="002E185D">
            <w:pPr>
              <w:ind w:left="-33"/>
              <w:jc w:val="center"/>
              <w:rPr>
                <w:sz w:val="16"/>
                <w:szCs w:val="16"/>
              </w:rPr>
            </w:pPr>
            <w:r w:rsidRPr="00B77280">
              <w:rPr>
                <w:sz w:val="16"/>
                <w:szCs w:val="16"/>
              </w:rPr>
              <w:t>1</w:t>
            </w:r>
          </w:p>
        </w:tc>
      </w:tr>
    </w:tbl>
    <w:p w:rsidR="00BE0A83" w:rsidRPr="00677BF6" w:rsidRDefault="00BE0A83" w:rsidP="00BE0A83">
      <w:pPr>
        <w:spacing w:before="120" w:after="120"/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Немаловажным является изучение такого показателя, как возраст пострадавшего (рисунок 2). В возрасте от 14 до 18 лет был зарегистр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рован 1 несчастный случай. Такой низкий уровень травматизма в этом возрасте объясняется наличием ограничений по видам работ, снижен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ем норм выработки, сокращением рабочего времени и рядом других льгот. Также наименьшее количество несчастных случаев произошло с работниками в возрасте старше 55 лет. Чаще вс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 xml:space="preserve">го травмы получают работники в зрелом возрасте – 41-55 лет. На их долю приходится около половины всех несчастных случаев. </w:t>
      </w:r>
      <w:proofErr w:type="gramStart"/>
      <w:r w:rsidRPr="00677BF6">
        <w:rPr>
          <w:sz w:val="20"/>
          <w:szCs w:val="20"/>
        </w:rPr>
        <w:t>Так</w:t>
      </w:r>
      <w:r>
        <w:rPr>
          <w:sz w:val="20"/>
          <w:szCs w:val="20"/>
        </w:rPr>
        <w:t>,</w:t>
      </w:r>
      <w:r w:rsidRPr="00677BF6">
        <w:rPr>
          <w:sz w:val="20"/>
          <w:szCs w:val="20"/>
        </w:rPr>
        <w:t xml:space="preserve"> за годы исследований с да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>ными работниками зафиксировано 22 несч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стных случая, из них – 19 с тяжелым и 3 случая со смертельным исходом.</w:t>
      </w:r>
      <w:proofErr w:type="gramEnd"/>
      <w:r w:rsidRPr="00677BF6">
        <w:rPr>
          <w:sz w:val="20"/>
          <w:szCs w:val="20"/>
        </w:rPr>
        <w:t xml:space="preserve"> Данный уровень травматизма связан зачастую с проявлением с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моуверенности. В этой связи немаловажным является периодическое направление р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 xml:space="preserve">ботников на повышение квалификации. </w:t>
      </w:r>
    </w:p>
    <w:p w:rsidR="00BE0A83" w:rsidRPr="00677BF6" w:rsidRDefault="00BE0A83" w:rsidP="00BE0A8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673475" cy="2085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83" w:rsidRPr="00677BF6" w:rsidRDefault="00BE0A83" w:rsidP="00BE0A83">
      <w:pPr>
        <w:spacing w:after="120"/>
        <w:jc w:val="center"/>
        <w:rPr>
          <w:sz w:val="20"/>
          <w:szCs w:val="20"/>
        </w:rPr>
      </w:pPr>
      <w:r w:rsidRPr="00677BF6">
        <w:rPr>
          <w:sz w:val="20"/>
          <w:szCs w:val="20"/>
        </w:rPr>
        <w:t>Рисунок 2 – Количество травм по возрасту за 2007-2009 годы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Динамика травматизма по дням недели показывает, что все дни н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 xml:space="preserve">дели являются </w:t>
      </w:r>
      <w:proofErr w:type="spellStart"/>
      <w:r w:rsidRPr="00677BF6">
        <w:rPr>
          <w:sz w:val="20"/>
          <w:szCs w:val="20"/>
        </w:rPr>
        <w:t>травмоопасными</w:t>
      </w:r>
      <w:proofErr w:type="spellEnd"/>
      <w:r w:rsidRPr="00677BF6">
        <w:rPr>
          <w:sz w:val="20"/>
          <w:szCs w:val="20"/>
        </w:rPr>
        <w:t xml:space="preserve"> (рисунок 3). Наиболее </w:t>
      </w:r>
      <w:proofErr w:type="spellStart"/>
      <w:r w:rsidRPr="00677BF6">
        <w:rPr>
          <w:sz w:val="20"/>
          <w:szCs w:val="20"/>
        </w:rPr>
        <w:t>травмоопасным</w:t>
      </w:r>
      <w:proofErr w:type="spellEnd"/>
      <w:r w:rsidRPr="00677BF6">
        <w:rPr>
          <w:sz w:val="20"/>
          <w:szCs w:val="20"/>
        </w:rPr>
        <w:t xml:space="preserve"> днем недели является среда – 14 случаев (30,4%). В 2007 и 2008 г</w:t>
      </w:r>
      <w:r>
        <w:rPr>
          <w:sz w:val="20"/>
          <w:szCs w:val="20"/>
        </w:rPr>
        <w:t>г.</w:t>
      </w:r>
      <w:r w:rsidRPr="00677BF6">
        <w:rPr>
          <w:sz w:val="20"/>
          <w:szCs w:val="20"/>
        </w:rPr>
        <w:t xml:space="preserve"> в этот день произошло по 4 случая травматизма и в 2009 году – 6. В др</w:t>
      </w:r>
      <w:r w:rsidRPr="00677BF6">
        <w:rPr>
          <w:sz w:val="20"/>
          <w:szCs w:val="20"/>
        </w:rPr>
        <w:t>у</w:t>
      </w:r>
      <w:r w:rsidRPr="00677BF6">
        <w:rPr>
          <w:sz w:val="20"/>
          <w:szCs w:val="20"/>
        </w:rPr>
        <w:t>гие дни недели также сохраняется высокий уровень травматизма. В сре</w:t>
      </w:r>
      <w:r w:rsidRPr="00677BF6">
        <w:rPr>
          <w:sz w:val="20"/>
          <w:szCs w:val="20"/>
        </w:rPr>
        <w:t>д</w:t>
      </w:r>
      <w:r w:rsidRPr="00677BF6">
        <w:rPr>
          <w:sz w:val="20"/>
          <w:szCs w:val="20"/>
        </w:rPr>
        <w:t xml:space="preserve">нем за три года пострадало: в четверг – 8 человек, в пятницу – 7 человек, в понедельник – 6 человек, во вторник – 5 </w:t>
      </w:r>
      <w:r>
        <w:rPr>
          <w:sz w:val="20"/>
          <w:szCs w:val="20"/>
        </w:rPr>
        <w:t>человек, в субботу – 4 человека</w:t>
      </w:r>
      <w:r w:rsidRPr="00677BF6">
        <w:rPr>
          <w:sz w:val="20"/>
          <w:szCs w:val="20"/>
        </w:rPr>
        <w:t xml:space="preserve"> и 2 человека получили травму в воскресенье. </w:t>
      </w:r>
    </w:p>
    <w:p w:rsidR="00BE0A83" w:rsidRPr="00677BF6" w:rsidRDefault="00BE0A83" w:rsidP="00BE0A8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16935" cy="19570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83" w:rsidRPr="00677BF6" w:rsidRDefault="00BE0A83" w:rsidP="00BE0A83">
      <w:pPr>
        <w:spacing w:after="120"/>
        <w:jc w:val="center"/>
        <w:rPr>
          <w:sz w:val="20"/>
          <w:szCs w:val="20"/>
        </w:rPr>
      </w:pPr>
      <w:r w:rsidRPr="00677BF6">
        <w:rPr>
          <w:sz w:val="20"/>
          <w:szCs w:val="20"/>
        </w:rPr>
        <w:t>Рисунок 3 – Динамика травматизма по дням недели за 2007-2009 годы</w:t>
      </w:r>
    </w:p>
    <w:p w:rsidR="00BE0A83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По количеству несчастных случаев самыми неблагоприятными м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>сяцами в 2007 году являлись март, апрель и август, где пострадало по 2 человека (рисунок 4). Статистические данные 2008 года не позволили установить динамику травматизма по месяцам. В 2009 году высокий уровень травматизма отмечался в январе, апреле, июле, августе, сентябре (по 3 несчастных случая) и в октябре (5 случаев, в т.ч. 1 со смертельным и</w:t>
      </w:r>
      <w:r w:rsidRPr="00677BF6">
        <w:rPr>
          <w:sz w:val="20"/>
          <w:szCs w:val="20"/>
        </w:rPr>
        <w:t>с</w:t>
      </w:r>
      <w:r w:rsidRPr="00677BF6">
        <w:rPr>
          <w:sz w:val="20"/>
          <w:szCs w:val="20"/>
        </w:rPr>
        <w:t>ходом).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Анализ общего количества несчастных случаев за три года исслед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ваний показал, что наибольшее количество случаев травматизма пр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 xml:space="preserve">ходится на период весенне-полевых (23,9%) и уборочных работ (47,8%). </w:t>
      </w:r>
    </w:p>
    <w:p w:rsidR="00BE0A83" w:rsidRPr="00677BF6" w:rsidRDefault="00BE0A83" w:rsidP="00BE0A8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69995" cy="208534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83" w:rsidRPr="00677BF6" w:rsidRDefault="00BE0A83" w:rsidP="00BE0A83">
      <w:pPr>
        <w:spacing w:after="120"/>
        <w:jc w:val="center"/>
        <w:rPr>
          <w:sz w:val="20"/>
          <w:szCs w:val="20"/>
        </w:rPr>
      </w:pPr>
      <w:r w:rsidRPr="00677BF6">
        <w:rPr>
          <w:sz w:val="20"/>
          <w:szCs w:val="20"/>
        </w:rPr>
        <w:t>Рисунок 4 – Динамика травматизма по месяцам за 2007-2009 годы</w:t>
      </w:r>
    </w:p>
    <w:p w:rsidR="00BE0A83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Результаты исследований за 2007-2009 годы указывают на тенде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 xml:space="preserve">цию к снижению уровня травматизма в хозяйствах </w:t>
      </w:r>
      <w:proofErr w:type="spellStart"/>
      <w:r w:rsidRPr="00677BF6">
        <w:rPr>
          <w:sz w:val="20"/>
          <w:szCs w:val="20"/>
        </w:rPr>
        <w:t>Лидского</w:t>
      </w:r>
      <w:proofErr w:type="spellEnd"/>
      <w:r w:rsidRPr="00677BF6">
        <w:rPr>
          <w:sz w:val="20"/>
          <w:szCs w:val="20"/>
        </w:rPr>
        <w:t xml:space="preserve">, </w:t>
      </w:r>
      <w:proofErr w:type="spellStart"/>
      <w:r w:rsidRPr="00677BF6">
        <w:rPr>
          <w:sz w:val="20"/>
          <w:szCs w:val="20"/>
        </w:rPr>
        <w:t>Ошмян</w:t>
      </w:r>
      <w:r>
        <w:rPr>
          <w:sz w:val="20"/>
          <w:szCs w:val="20"/>
        </w:rPr>
        <w:t>ского</w:t>
      </w:r>
      <w:proofErr w:type="spellEnd"/>
      <w:r>
        <w:rPr>
          <w:sz w:val="20"/>
          <w:szCs w:val="20"/>
        </w:rPr>
        <w:t xml:space="preserve"> районов</w:t>
      </w:r>
      <w:r w:rsidRPr="00677BF6">
        <w:rPr>
          <w:sz w:val="20"/>
          <w:szCs w:val="20"/>
        </w:rPr>
        <w:t xml:space="preserve"> (таблица 2). Следует отметить, что в хозяйствах Мо</w:t>
      </w:r>
      <w:r w:rsidRPr="00677BF6">
        <w:rPr>
          <w:sz w:val="20"/>
          <w:szCs w:val="20"/>
        </w:rPr>
        <w:t>с</w:t>
      </w:r>
      <w:r w:rsidRPr="00677BF6">
        <w:rPr>
          <w:sz w:val="20"/>
          <w:szCs w:val="20"/>
        </w:rPr>
        <w:t>товского района не зафиксировано ни одного случая производственн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го травматизма, что свидетельствует о высоком уровне организации охраны труда в данных хозяйствах. В то же время за три года исслед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 xml:space="preserve">ваний наиболее </w:t>
      </w:r>
      <w:proofErr w:type="spellStart"/>
      <w:r w:rsidRPr="00677BF6">
        <w:rPr>
          <w:sz w:val="20"/>
          <w:szCs w:val="20"/>
        </w:rPr>
        <w:t>травмоопасная</w:t>
      </w:r>
      <w:proofErr w:type="spellEnd"/>
      <w:r w:rsidRPr="00677BF6">
        <w:rPr>
          <w:sz w:val="20"/>
          <w:szCs w:val="20"/>
        </w:rPr>
        <w:t xml:space="preserve"> ситуация сложилась в </w:t>
      </w:r>
      <w:proofErr w:type="gramStart"/>
      <w:r w:rsidRPr="00677BF6">
        <w:rPr>
          <w:sz w:val="20"/>
          <w:szCs w:val="20"/>
        </w:rPr>
        <w:t>Гродненском</w:t>
      </w:r>
      <w:proofErr w:type="gramEnd"/>
      <w:r w:rsidRPr="00677BF6">
        <w:rPr>
          <w:sz w:val="20"/>
          <w:szCs w:val="20"/>
        </w:rPr>
        <w:t xml:space="preserve"> и </w:t>
      </w:r>
      <w:proofErr w:type="spellStart"/>
      <w:r w:rsidRPr="00677BF6">
        <w:rPr>
          <w:sz w:val="20"/>
          <w:szCs w:val="20"/>
        </w:rPr>
        <w:t>Вороновском</w:t>
      </w:r>
      <w:proofErr w:type="spellEnd"/>
      <w:r w:rsidRPr="00677BF6">
        <w:rPr>
          <w:sz w:val="20"/>
          <w:szCs w:val="20"/>
        </w:rPr>
        <w:t xml:space="preserve"> районах, где произо</w:t>
      </w:r>
      <w:r>
        <w:rPr>
          <w:sz w:val="20"/>
          <w:szCs w:val="20"/>
        </w:rPr>
        <w:t xml:space="preserve">шло по 8 и 5 несчастных </w:t>
      </w:r>
      <w:r>
        <w:rPr>
          <w:sz w:val="20"/>
          <w:szCs w:val="20"/>
        </w:rPr>
        <w:lastRenderedPageBreak/>
        <w:t xml:space="preserve">случаев </w:t>
      </w:r>
      <w:r w:rsidRPr="00677BF6">
        <w:rPr>
          <w:sz w:val="20"/>
          <w:szCs w:val="20"/>
        </w:rPr>
        <w:t xml:space="preserve">соответственно. Незначительно по этим показателям уступают </w:t>
      </w:r>
      <w:proofErr w:type="spellStart"/>
      <w:r w:rsidRPr="00677BF6">
        <w:rPr>
          <w:sz w:val="20"/>
          <w:szCs w:val="20"/>
        </w:rPr>
        <w:t>Зельве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>ский</w:t>
      </w:r>
      <w:proofErr w:type="spellEnd"/>
      <w:r w:rsidRPr="00677BF6">
        <w:rPr>
          <w:sz w:val="20"/>
          <w:szCs w:val="20"/>
        </w:rPr>
        <w:t xml:space="preserve"> и </w:t>
      </w:r>
      <w:proofErr w:type="spellStart"/>
      <w:r w:rsidRPr="00677BF6">
        <w:rPr>
          <w:sz w:val="20"/>
          <w:szCs w:val="20"/>
        </w:rPr>
        <w:t>Щучинский</w:t>
      </w:r>
      <w:proofErr w:type="spellEnd"/>
      <w:r w:rsidRPr="00677BF6">
        <w:rPr>
          <w:sz w:val="20"/>
          <w:szCs w:val="20"/>
        </w:rPr>
        <w:t xml:space="preserve"> (по 4 человека), </w:t>
      </w:r>
      <w:proofErr w:type="spellStart"/>
      <w:r w:rsidRPr="00677BF6">
        <w:rPr>
          <w:sz w:val="20"/>
          <w:szCs w:val="20"/>
        </w:rPr>
        <w:t>Сморгонский</w:t>
      </w:r>
      <w:proofErr w:type="spellEnd"/>
      <w:r w:rsidRPr="00677BF6">
        <w:rPr>
          <w:sz w:val="20"/>
          <w:szCs w:val="20"/>
        </w:rPr>
        <w:t xml:space="preserve"> и </w:t>
      </w:r>
      <w:proofErr w:type="spellStart"/>
      <w:r w:rsidRPr="00677BF6">
        <w:rPr>
          <w:sz w:val="20"/>
          <w:szCs w:val="20"/>
        </w:rPr>
        <w:t>Новогрудский</w:t>
      </w:r>
      <w:proofErr w:type="spellEnd"/>
      <w:r w:rsidRPr="00677BF6">
        <w:rPr>
          <w:sz w:val="20"/>
          <w:szCs w:val="20"/>
        </w:rPr>
        <w:t xml:space="preserve"> (по 3 ч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>ловека) районы. Больше всего травм было отмечено в СПК «Озеры» Гродненского района, СПК «</w:t>
      </w:r>
      <w:proofErr w:type="spellStart"/>
      <w:r w:rsidRPr="00677BF6">
        <w:rPr>
          <w:sz w:val="20"/>
          <w:szCs w:val="20"/>
        </w:rPr>
        <w:t>Заболоцкий-Агро</w:t>
      </w:r>
      <w:proofErr w:type="spellEnd"/>
      <w:r w:rsidRPr="00677BF6">
        <w:rPr>
          <w:sz w:val="20"/>
          <w:szCs w:val="20"/>
        </w:rPr>
        <w:t xml:space="preserve">» </w:t>
      </w:r>
      <w:proofErr w:type="spellStart"/>
      <w:r w:rsidRPr="00677BF6">
        <w:rPr>
          <w:sz w:val="20"/>
          <w:szCs w:val="20"/>
        </w:rPr>
        <w:t>Вороновско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района, СПК «</w:t>
      </w:r>
      <w:proofErr w:type="spellStart"/>
      <w:r>
        <w:rPr>
          <w:sz w:val="20"/>
          <w:szCs w:val="20"/>
        </w:rPr>
        <w:t>Бородичи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Зельве</w:t>
      </w:r>
      <w:r w:rsidRPr="00677BF6">
        <w:rPr>
          <w:sz w:val="20"/>
          <w:szCs w:val="20"/>
        </w:rPr>
        <w:t>нского</w:t>
      </w:r>
      <w:proofErr w:type="spellEnd"/>
      <w:r w:rsidRPr="00677BF6">
        <w:rPr>
          <w:sz w:val="20"/>
          <w:szCs w:val="20"/>
        </w:rPr>
        <w:t xml:space="preserve"> района, СПК «</w:t>
      </w:r>
      <w:proofErr w:type="spellStart"/>
      <w:r w:rsidRPr="00677BF6">
        <w:rPr>
          <w:sz w:val="20"/>
          <w:szCs w:val="20"/>
        </w:rPr>
        <w:t>Щучинагропродукт</w:t>
      </w:r>
      <w:proofErr w:type="spellEnd"/>
      <w:r w:rsidRPr="00677BF6">
        <w:rPr>
          <w:sz w:val="20"/>
          <w:szCs w:val="20"/>
        </w:rPr>
        <w:t xml:space="preserve">» </w:t>
      </w:r>
      <w:proofErr w:type="spellStart"/>
      <w:r w:rsidRPr="00677BF6">
        <w:rPr>
          <w:sz w:val="20"/>
          <w:szCs w:val="20"/>
        </w:rPr>
        <w:t>Щ</w:t>
      </w:r>
      <w:r w:rsidRPr="00677BF6">
        <w:rPr>
          <w:sz w:val="20"/>
          <w:szCs w:val="20"/>
        </w:rPr>
        <w:t>у</w:t>
      </w:r>
      <w:r w:rsidRPr="00677BF6">
        <w:rPr>
          <w:sz w:val="20"/>
          <w:szCs w:val="20"/>
        </w:rPr>
        <w:t>чинского</w:t>
      </w:r>
      <w:proofErr w:type="spellEnd"/>
      <w:r w:rsidRPr="00677BF6">
        <w:rPr>
          <w:sz w:val="20"/>
          <w:szCs w:val="20"/>
        </w:rPr>
        <w:t xml:space="preserve"> района. </w:t>
      </w:r>
    </w:p>
    <w:p w:rsidR="00BE0A83" w:rsidRPr="00677BF6" w:rsidRDefault="00BE0A83" w:rsidP="00BE0A83">
      <w:pPr>
        <w:spacing w:after="60"/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 xml:space="preserve">Таблица 2 – Динамика травматизма по районам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1091"/>
        <w:gridCol w:w="1091"/>
        <w:gridCol w:w="1091"/>
        <w:gridCol w:w="980"/>
      </w:tblGrid>
      <w:tr w:rsidR="00BE0A83" w:rsidRPr="00677BF6" w:rsidTr="002E185D">
        <w:trPr>
          <w:trHeight w:val="69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Район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Количество несчастных случаев</w:t>
            </w:r>
          </w:p>
        </w:tc>
      </w:tr>
      <w:tr w:rsidR="00BE0A83" w:rsidRPr="00677BF6" w:rsidTr="002E185D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2007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2008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2009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всего</w:t>
            </w:r>
          </w:p>
        </w:tc>
      </w:tr>
      <w:tr w:rsidR="00BE0A83" w:rsidRPr="00677BF6" w:rsidTr="002E185D">
        <w:trPr>
          <w:trHeight w:val="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Берестовицкий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</w:tr>
      <w:tr w:rsidR="00BE0A83" w:rsidRPr="00677BF6" w:rsidTr="002E185D">
        <w:trPr>
          <w:trHeight w:val="17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Волковысский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</w:tr>
      <w:tr w:rsidR="00BE0A83" w:rsidRPr="00677BF6" w:rsidTr="002E185D">
        <w:trPr>
          <w:trHeight w:val="11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Вороновский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5</w:t>
            </w:r>
          </w:p>
        </w:tc>
      </w:tr>
      <w:tr w:rsidR="00BE0A83" w:rsidRPr="00677BF6" w:rsidTr="002E185D">
        <w:trPr>
          <w:trHeight w:val="5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Гродненский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8</w:t>
            </w:r>
          </w:p>
        </w:tc>
      </w:tr>
      <w:tr w:rsidR="00BE0A83" w:rsidRPr="00677BF6" w:rsidTr="002E185D">
        <w:trPr>
          <w:trHeight w:val="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Дятловский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</w:tr>
      <w:tr w:rsidR="00BE0A83" w:rsidRPr="00677BF6" w:rsidTr="002E185D">
        <w:trPr>
          <w:trHeight w:val="10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Зельвенский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4</w:t>
            </w:r>
          </w:p>
        </w:tc>
      </w:tr>
      <w:tr w:rsidR="00BE0A83" w:rsidRPr="00677BF6" w:rsidTr="002E185D">
        <w:trPr>
          <w:trHeight w:val="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Ивьевский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</w:tr>
      <w:tr w:rsidR="00BE0A83" w:rsidRPr="00677BF6" w:rsidTr="002E185D">
        <w:trPr>
          <w:trHeight w:val="16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Кореличский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</w:tr>
      <w:tr w:rsidR="00BE0A83" w:rsidRPr="00677BF6" w:rsidTr="002E185D">
        <w:trPr>
          <w:trHeight w:val="10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Лидский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</w:tr>
      <w:tr w:rsidR="00BE0A83" w:rsidRPr="00677BF6" w:rsidTr="002E185D">
        <w:trPr>
          <w:trHeight w:val="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Мостовский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</w:tr>
      <w:tr w:rsidR="00BE0A83" w:rsidRPr="00677BF6" w:rsidTr="002E185D">
        <w:trPr>
          <w:trHeight w:val="17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Новогрудский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3</w:t>
            </w:r>
          </w:p>
        </w:tc>
      </w:tr>
      <w:tr w:rsidR="00BE0A83" w:rsidRPr="00677BF6" w:rsidTr="002E185D">
        <w:trPr>
          <w:trHeight w:val="10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Островецкий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</w:tr>
      <w:tr w:rsidR="00BE0A83" w:rsidRPr="00677BF6" w:rsidTr="002E185D">
        <w:trPr>
          <w:trHeight w:val="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Ошмянский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</w:tr>
      <w:tr w:rsidR="00BE0A83" w:rsidRPr="00677BF6" w:rsidTr="002E185D">
        <w:trPr>
          <w:trHeight w:val="16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Свислочский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</w:tr>
      <w:tr w:rsidR="00BE0A83" w:rsidRPr="00677BF6" w:rsidTr="002E185D">
        <w:trPr>
          <w:trHeight w:val="10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Слонимский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4</w:t>
            </w:r>
          </w:p>
        </w:tc>
      </w:tr>
      <w:tr w:rsidR="00BE0A83" w:rsidRPr="00677BF6" w:rsidTr="002E185D">
        <w:trPr>
          <w:trHeight w:val="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Сморгонский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3</w:t>
            </w:r>
          </w:p>
        </w:tc>
      </w:tr>
      <w:tr w:rsidR="00BE0A83" w:rsidRPr="00677BF6" w:rsidTr="002E185D">
        <w:trPr>
          <w:trHeight w:val="17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proofErr w:type="spellStart"/>
            <w:r w:rsidRPr="00677BF6">
              <w:rPr>
                <w:sz w:val="20"/>
                <w:szCs w:val="20"/>
              </w:rPr>
              <w:t>Щучинский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4</w:t>
            </w:r>
          </w:p>
        </w:tc>
      </w:tr>
      <w:tr w:rsidR="00BE0A83" w:rsidRPr="00677BF6" w:rsidTr="002E185D">
        <w:trPr>
          <w:trHeight w:val="1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Всего по обла</w:t>
            </w:r>
            <w:r w:rsidRPr="00677BF6">
              <w:rPr>
                <w:sz w:val="20"/>
                <w:szCs w:val="20"/>
              </w:rPr>
              <w:t>с</w:t>
            </w:r>
            <w:r w:rsidRPr="00677BF6">
              <w:rPr>
                <w:sz w:val="20"/>
                <w:szCs w:val="20"/>
              </w:rPr>
              <w:t>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83" w:rsidRPr="00677BF6" w:rsidRDefault="00BE0A83" w:rsidP="002E185D">
            <w:pPr>
              <w:jc w:val="center"/>
              <w:rPr>
                <w:sz w:val="20"/>
                <w:szCs w:val="20"/>
              </w:rPr>
            </w:pPr>
            <w:r w:rsidRPr="00677BF6">
              <w:rPr>
                <w:sz w:val="20"/>
                <w:szCs w:val="20"/>
              </w:rPr>
              <w:t>46</w:t>
            </w:r>
          </w:p>
        </w:tc>
      </w:tr>
    </w:tbl>
    <w:p w:rsidR="00BE0A83" w:rsidRPr="00677BF6" w:rsidRDefault="00BE0A83" w:rsidP="00BE0A83">
      <w:pPr>
        <w:spacing w:before="120"/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Большинство несчастных случаев происходит с работниками, зан</w:t>
      </w:r>
      <w:r w:rsidRPr="00677BF6">
        <w:rPr>
          <w:sz w:val="20"/>
          <w:szCs w:val="20"/>
        </w:rPr>
        <w:t>я</w:t>
      </w:r>
      <w:r w:rsidRPr="00677BF6">
        <w:rPr>
          <w:sz w:val="20"/>
          <w:szCs w:val="20"/>
        </w:rPr>
        <w:t>тыми на транспорте и при обслуживании техники: в 2007 году – 8 человек (61,5%), в 2008 году – 4 человека (40%) и в 2009 году – 19 чел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век (82,6%). При обслуживании животных тяжелую травму получил 1 ч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>ловек в 2008 году и 2 человека – в 2009 году.</w:t>
      </w:r>
    </w:p>
    <w:p w:rsidR="00BE0A83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Причиной ряда травм являются вредные и опасные производстве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 xml:space="preserve">ные факторы, которые по природе действия </w:t>
      </w:r>
      <w:r>
        <w:rPr>
          <w:sz w:val="20"/>
          <w:szCs w:val="20"/>
        </w:rPr>
        <w:t xml:space="preserve">бывают физическими, </w:t>
      </w:r>
      <w:r w:rsidRPr="00677BF6">
        <w:rPr>
          <w:sz w:val="20"/>
          <w:szCs w:val="20"/>
        </w:rPr>
        <w:t>х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мическими, биологическими, психофизиологическими. Совокупность этих факторов создает производственную опасность. Необходимо ра</w:t>
      </w:r>
      <w:r w:rsidRPr="00677BF6">
        <w:rPr>
          <w:sz w:val="20"/>
          <w:szCs w:val="20"/>
        </w:rPr>
        <w:t>з</w:t>
      </w:r>
      <w:r w:rsidRPr="00677BF6">
        <w:rPr>
          <w:sz w:val="20"/>
          <w:szCs w:val="20"/>
        </w:rPr>
        <w:t>личать травмирующий фактор и причину несчастного случая. Травмирующий фактор непосредственно вызывает травму, а причиной несч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стного случая считают результат нарушения стандартов, правил или инстру</w:t>
      </w:r>
      <w:r w:rsidRPr="00677BF6">
        <w:rPr>
          <w:sz w:val="20"/>
          <w:szCs w:val="20"/>
        </w:rPr>
        <w:t>к</w:t>
      </w:r>
      <w:r w:rsidRPr="00677BF6">
        <w:rPr>
          <w:sz w:val="20"/>
          <w:szCs w:val="20"/>
        </w:rPr>
        <w:t xml:space="preserve">ций по охране труда </w:t>
      </w:r>
      <w:r w:rsidRPr="00677BF6">
        <w:rPr>
          <w:color w:val="0D0D0D"/>
          <w:sz w:val="20"/>
          <w:szCs w:val="20"/>
        </w:rPr>
        <w:t>[7]</w:t>
      </w:r>
      <w:r w:rsidRPr="00677BF6">
        <w:rPr>
          <w:sz w:val="20"/>
          <w:szCs w:val="20"/>
        </w:rPr>
        <w:t xml:space="preserve">. </w:t>
      </w:r>
    </w:p>
    <w:p w:rsidR="00BE0A83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Несчастный случай может произойти вследствие различных пр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чин: технических, санитарно-гигиенических, организационных, психологических и физиол</w:t>
      </w:r>
      <w:r>
        <w:rPr>
          <w:sz w:val="20"/>
          <w:szCs w:val="20"/>
        </w:rPr>
        <w:t xml:space="preserve">огических, </w:t>
      </w:r>
      <w:r w:rsidRPr="00677BF6">
        <w:rPr>
          <w:sz w:val="20"/>
          <w:szCs w:val="20"/>
        </w:rPr>
        <w:t>из-за отсутствия средств коллекти</w:t>
      </w:r>
      <w:r w:rsidRPr="00677BF6">
        <w:rPr>
          <w:sz w:val="20"/>
          <w:szCs w:val="20"/>
        </w:rPr>
        <w:t>в</w:t>
      </w:r>
      <w:r w:rsidRPr="00677BF6">
        <w:rPr>
          <w:sz w:val="20"/>
          <w:szCs w:val="20"/>
        </w:rPr>
        <w:t xml:space="preserve">ной и индивидуальной защиты, а также небрежного обращения с ними. </w:t>
      </w:r>
    </w:p>
    <w:p w:rsidR="00BE0A83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Причины несчастных случаев на производстве можно разделить на две группы: не по вине работников и зависящих от них. К первой относятся: недостаточный инструктаж по охране труда, формальное отн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шение администрации к обучению работ</w:t>
      </w:r>
      <w:r>
        <w:rPr>
          <w:sz w:val="20"/>
          <w:szCs w:val="20"/>
        </w:rPr>
        <w:t xml:space="preserve">ающих безопасным приемам труда, </w:t>
      </w:r>
      <w:r w:rsidRPr="00677BF6">
        <w:rPr>
          <w:sz w:val="20"/>
          <w:szCs w:val="20"/>
        </w:rPr>
        <w:t>неправильная организ</w:t>
      </w:r>
      <w:r>
        <w:rPr>
          <w:sz w:val="20"/>
          <w:szCs w:val="20"/>
        </w:rPr>
        <w:t xml:space="preserve">ация отдельных производственных </w:t>
      </w:r>
      <w:r w:rsidRPr="00677BF6">
        <w:rPr>
          <w:sz w:val="20"/>
          <w:szCs w:val="20"/>
        </w:rPr>
        <w:t xml:space="preserve">процессов, недостаточный </w:t>
      </w:r>
      <w:proofErr w:type="gramStart"/>
      <w:r w:rsidRPr="00677BF6">
        <w:rPr>
          <w:sz w:val="20"/>
          <w:szCs w:val="20"/>
        </w:rPr>
        <w:t>контроль за</w:t>
      </w:r>
      <w:proofErr w:type="gramEnd"/>
      <w:r w:rsidRPr="00677BF6">
        <w:rPr>
          <w:sz w:val="20"/>
          <w:szCs w:val="20"/>
        </w:rPr>
        <w:t xml:space="preserve"> соблюдением нормативных треб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ваний по охране труда, допуск работников не прошедших медици</w:t>
      </w:r>
      <w:r w:rsidRPr="00677BF6">
        <w:rPr>
          <w:sz w:val="20"/>
          <w:szCs w:val="20"/>
        </w:rPr>
        <w:t>н</w:t>
      </w:r>
      <w:r w:rsidRPr="00677BF6">
        <w:rPr>
          <w:sz w:val="20"/>
          <w:szCs w:val="20"/>
        </w:rPr>
        <w:t>ский осмотр, нарушение администрацией режима труда работающих, отсутствие ограждений и т.д. Ко вторым относятся: низкая трудовая дисц</w:t>
      </w:r>
      <w:r w:rsidRPr="00677BF6">
        <w:rPr>
          <w:sz w:val="20"/>
          <w:szCs w:val="20"/>
        </w:rPr>
        <w:t>и</w:t>
      </w:r>
      <w:r w:rsidRPr="00677BF6">
        <w:rPr>
          <w:sz w:val="20"/>
          <w:szCs w:val="20"/>
        </w:rPr>
        <w:t>плина, нарушение работниками требований рабочих инструкций, о</w:t>
      </w:r>
      <w:r w:rsidRPr="00677BF6">
        <w:rPr>
          <w:sz w:val="20"/>
          <w:szCs w:val="20"/>
        </w:rPr>
        <w:t>с</w:t>
      </w:r>
      <w:r w:rsidRPr="00677BF6">
        <w:rPr>
          <w:sz w:val="20"/>
          <w:szCs w:val="20"/>
        </w:rPr>
        <w:t>лабление внимания к травмирующим факторам и т.д. Как видно, для недопущения большинства причин несчастных случаев не требуется значительных финансовых вложений.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Статистические данные по травматизму указывают на преоблад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ние субъективных причин несчастных случаев, которые составляют 67,4%, а на долю организационных и технических причин травм</w:t>
      </w:r>
      <w:r>
        <w:rPr>
          <w:sz w:val="20"/>
          <w:szCs w:val="20"/>
        </w:rPr>
        <w:t>атизма приходится 17,4% и 15,2%</w:t>
      </w:r>
      <w:r w:rsidRPr="00677BF6">
        <w:rPr>
          <w:sz w:val="20"/>
          <w:szCs w:val="20"/>
        </w:rPr>
        <w:t xml:space="preserve"> соотве</w:t>
      </w:r>
      <w:r w:rsidRPr="00677BF6">
        <w:rPr>
          <w:sz w:val="20"/>
          <w:szCs w:val="20"/>
        </w:rPr>
        <w:t>т</w:t>
      </w:r>
      <w:r w:rsidRPr="00677BF6">
        <w:rPr>
          <w:sz w:val="20"/>
          <w:szCs w:val="20"/>
        </w:rPr>
        <w:t>ственно (рисунок 5). Необходимо отметить, что в 2009 году на субъективные причины приходилось 15 несчастных случаев и в то же время увеличилось количество организ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ционных (4 случая) и технических (4 сл</w:t>
      </w:r>
      <w:r>
        <w:rPr>
          <w:sz w:val="20"/>
          <w:szCs w:val="20"/>
        </w:rPr>
        <w:t xml:space="preserve">учая) причин травматизма, что в </w:t>
      </w:r>
      <w:r w:rsidRPr="00677BF6">
        <w:rPr>
          <w:sz w:val="20"/>
          <w:szCs w:val="20"/>
        </w:rPr>
        <w:t>2 раза больше по сравнению с предыдущими годами исследований.</w:t>
      </w:r>
    </w:p>
    <w:p w:rsidR="00BE0A83" w:rsidRPr="00677BF6" w:rsidRDefault="00BE0A83" w:rsidP="00BE0A8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92145" cy="1315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83" w:rsidRPr="00677BF6" w:rsidRDefault="00BE0A83" w:rsidP="00BE0A83">
      <w:pPr>
        <w:jc w:val="center"/>
        <w:rPr>
          <w:sz w:val="20"/>
          <w:szCs w:val="20"/>
        </w:rPr>
      </w:pPr>
      <w:r w:rsidRPr="00677BF6">
        <w:rPr>
          <w:sz w:val="20"/>
          <w:szCs w:val="20"/>
        </w:rPr>
        <w:t>Рисунок 5 – Причины травматизма за 2007-2009 годы</w:t>
      </w:r>
    </w:p>
    <w:p w:rsidR="00BE0A83" w:rsidRPr="00677BF6" w:rsidRDefault="00BE0A83" w:rsidP="00BE0A83">
      <w:pPr>
        <w:spacing w:before="60"/>
        <w:ind w:firstLine="284"/>
        <w:jc w:val="both"/>
        <w:rPr>
          <w:sz w:val="20"/>
          <w:szCs w:val="20"/>
        </w:rPr>
      </w:pPr>
      <w:r w:rsidRPr="00677BF6">
        <w:rPr>
          <w:b/>
          <w:sz w:val="20"/>
          <w:szCs w:val="20"/>
        </w:rPr>
        <w:lastRenderedPageBreak/>
        <w:t xml:space="preserve">Заключение. </w:t>
      </w:r>
      <w:r>
        <w:rPr>
          <w:sz w:val="20"/>
          <w:szCs w:val="20"/>
        </w:rPr>
        <w:t>Таким образом, за 2007-2009 гг.</w:t>
      </w:r>
      <w:r w:rsidRPr="00677BF6">
        <w:rPr>
          <w:sz w:val="20"/>
          <w:szCs w:val="20"/>
        </w:rPr>
        <w:t xml:space="preserve"> произошло 46 не</w:t>
      </w:r>
      <w:r>
        <w:rPr>
          <w:sz w:val="20"/>
          <w:szCs w:val="20"/>
        </w:rPr>
        <w:t>сч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стных случаев</w:t>
      </w:r>
      <w:r w:rsidRPr="00677BF6">
        <w:rPr>
          <w:sz w:val="20"/>
          <w:szCs w:val="20"/>
        </w:rPr>
        <w:t xml:space="preserve">, из них 33 случая с тяжелым исходом и 13 – </w:t>
      </w:r>
      <w:proofErr w:type="gramStart"/>
      <w:r w:rsidRPr="00677BF6">
        <w:rPr>
          <w:sz w:val="20"/>
          <w:szCs w:val="20"/>
        </w:rPr>
        <w:t>со</w:t>
      </w:r>
      <w:proofErr w:type="gramEnd"/>
      <w:r w:rsidRPr="00677BF6">
        <w:rPr>
          <w:sz w:val="20"/>
          <w:szCs w:val="20"/>
        </w:rPr>
        <w:t xml:space="preserve"> смертельным. Чаще всего травмы получают работники мужского пола, что с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 xml:space="preserve">ставляет 82,6%. Наиболее </w:t>
      </w:r>
      <w:proofErr w:type="spellStart"/>
      <w:r w:rsidRPr="00677BF6">
        <w:rPr>
          <w:sz w:val="20"/>
          <w:szCs w:val="20"/>
        </w:rPr>
        <w:t>травмоопасным</w:t>
      </w:r>
      <w:proofErr w:type="spellEnd"/>
      <w:r w:rsidRPr="00677BF6">
        <w:rPr>
          <w:sz w:val="20"/>
          <w:szCs w:val="20"/>
        </w:rPr>
        <w:t xml:space="preserve"> считается возраст от 41 до 55 лет, на долю которого приходится 47,8%. Наибольшее количество случаев травматизма происходит в период весенне-полевых (23,9%) и уборочных работ (47,8%). Все дни недели являются </w:t>
      </w:r>
      <w:proofErr w:type="spellStart"/>
      <w:r w:rsidRPr="00677BF6">
        <w:rPr>
          <w:sz w:val="20"/>
          <w:szCs w:val="20"/>
        </w:rPr>
        <w:t>травмоопасными</w:t>
      </w:r>
      <w:proofErr w:type="spellEnd"/>
      <w:r w:rsidRPr="00677BF6">
        <w:rPr>
          <w:sz w:val="20"/>
          <w:szCs w:val="20"/>
        </w:rPr>
        <w:t xml:space="preserve">, но наиболее </w:t>
      </w:r>
      <w:proofErr w:type="spellStart"/>
      <w:r w:rsidRPr="00677BF6">
        <w:rPr>
          <w:sz w:val="20"/>
          <w:szCs w:val="20"/>
        </w:rPr>
        <w:t>травм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опасным</w:t>
      </w:r>
      <w:proofErr w:type="spellEnd"/>
      <w:r w:rsidRPr="00677BF6">
        <w:rPr>
          <w:sz w:val="20"/>
          <w:szCs w:val="20"/>
        </w:rPr>
        <w:t xml:space="preserve"> днем недели отмечается среда, 14 случаев (30,4%). Из хозяйств Гродненской области высокий уровень травм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 xml:space="preserve">тизма сохраняется в </w:t>
      </w:r>
      <w:proofErr w:type="gramStart"/>
      <w:r w:rsidRPr="00677BF6">
        <w:rPr>
          <w:sz w:val="20"/>
          <w:szCs w:val="20"/>
        </w:rPr>
        <w:t>Гродненском</w:t>
      </w:r>
      <w:proofErr w:type="gramEnd"/>
      <w:r w:rsidRPr="00677BF6">
        <w:rPr>
          <w:sz w:val="20"/>
          <w:szCs w:val="20"/>
        </w:rPr>
        <w:t xml:space="preserve"> и </w:t>
      </w:r>
      <w:proofErr w:type="spellStart"/>
      <w:r w:rsidRPr="00677BF6">
        <w:rPr>
          <w:sz w:val="20"/>
          <w:szCs w:val="20"/>
        </w:rPr>
        <w:t>Вороновском</w:t>
      </w:r>
      <w:proofErr w:type="spellEnd"/>
      <w:r w:rsidRPr="00677BF6">
        <w:rPr>
          <w:sz w:val="20"/>
          <w:szCs w:val="20"/>
        </w:rPr>
        <w:t xml:space="preserve"> районах.</w:t>
      </w:r>
    </w:p>
    <w:p w:rsidR="00BE0A83" w:rsidRPr="00677BF6" w:rsidRDefault="00BE0A83" w:rsidP="00BE0A83">
      <w:pPr>
        <w:ind w:firstLine="284"/>
        <w:jc w:val="both"/>
        <w:rPr>
          <w:sz w:val="20"/>
          <w:szCs w:val="20"/>
        </w:rPr>
      </w:pPr>
      <w:r w:rsidRPr="00677BF6">
        <w:rPr>
          <w:sz w:val="20"/>
          <w:szCs w:val="20"/>
        </w:rPr>
        <w:t>Полученные результаты исследований свидетельствуют о необх</w:t>
      </w:r>
      <w:r w:rsidRPr="00677BF6">
        <w:rPr>
          <w:sz w:val="20"/>
          <w:szCs w:val="20"/>
        </w:rPr>
        <w:t>о</w:t>
      </w:r>
      <w:r w:rsidRPr="00677BF6">
        <w:rPr>
          <w:sz w:val="20"/>
          <w:szCs w:val="20"/>
        </w:rPr>
        <w:t>димости усиления контроля со стороны руководства хозяйств за выполн</w:t>
      </w:r>
      <w:r w:rsidRPr="00677BF6">
        <w:rPr>
          <w:sz w:val="20"/>
          <w:szCs w:val="20"/>
        </w:rPr>
        <w:t>е</w:t>
      </w:r>
      <w:r w:rsidRPr="00677BF6">
        <w:rPr>
          <w:sz w:val="20"/>
          <w:szCs w:val="20"/>
        </w:rPr>
        <w:t>нием требований, правил, норм и инструкций по охране труда, повышения уровня трудовой дисциплины и профессиональной подготовки р</w:t>
      </w:r>
      <w:r w:rsidRPr="00677BF6">
        <w:rPr>
          <w:sz w:val="20"/>
          <w:szCs w:val="20"/>
        </w:rPr>
        <w:t>а</w:t>
      </w:r>
      <w:r w:rsidRPr="00677BF6">
        <w:rPr>
          <w:sz w:val="20"/>
          <w:szCs w:val="20"/>
        </w:rPr>
        <w:t>ботников.</w:t>
      </w:r>
    </w:p>
    <w:p w:rsidR="00BE0A83" w:rsidRPr="001A3A10" w:rsidRDefault="00BE0A83" w:rsidP="00BE0A83">
      <w:pPr>
        <w:jc w:val="center"/>
      </w:pPr>
      <w:r w:rsidRPr="00923DE7">
        <w:rPr>
          <w:b/>
          <w:sz w:val="16"/>
          <w:szCs w:val="16"/>
        </w:rPr>
        <w:t>ЛИТЕРАТУР</w:t>
      </w:r>
      <w:r>
        <w:rPr>
          <w:b/>
          <w:sz w:val="16"/>
          <w:szCs w:val="16"/>
        </w:rPr>
        <w:t>А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r w:rsidRPr="00923DE7">
        <w:rPr>
          <w:color w:val="000000"/>
          <w:sz w:val="16"/>
          <w:szCs w:val="16"/>
        </w:rPr>
        <w:t xml:space="preserve">Гарбар, В.А. Справочник по охране труда в колхозах и совхозах / В.А. Гарбар, Н.М. Королев. – Минск: </w:t>
      </w:r>
      <w:proofErr w:type="spellStart"/>
      <w:r w:rsidRPr="00923DE7">
        <w:rPr>
          <w:color w:val="000000"/>
          <w:sz w:val="16"/>
          <w:szCs w:val="16"/>
        </w:rPr>
        <w:t>Ураджай</w:t>
      </w:r>
      <w:proofErr w:type="spellEnd"/>
      <w:r w:rsidRPr="00923DE7">
        <w:rPr>
          <w:color w:val="000000"/>
          <w:sz w:val="16"/>
          <w:szCs w:val="16"/>
        </w:rPr>
        <w:t>, 1990. – 344 с.</w:t>
      </w:r>
    </w:p>
    <w:p w:rsidR="00BE0A83" w:rsidRPr="00923DE7" w:rsidRDefault="00BE0A83" w:rsidP="00BE0A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16"/>
          <w:szCs w:val="16"/>
        </w:rPr>
      </w:pPr>
      <w:proofErr w:type="spellStart"/>
      <w:r w:rsidRPr="00923DE7">
        <w:rPr>
          <w:color w:val="000000"/>
          <w:sz w:val="16"/>
          <w:szCs w:val="16"/>
        </w:rPr>
        <w:t>Грактович</w:t>
      </w:r>
      <w:proofErr w:type="spellEnd"/>
      <w:r w:rsidRPr="00923DE7">
        <w:rPr>
          <w:color w:val="000000"/>
          <w:sz w:val="16"/>
          <w:szCs w:val="16"/>
        </w:rPr>
        <w:t>, А.А. Безопасность всегда, безопасность во всем, безопа</w:t>
      </w:r>
      <w:r w:rsidRPr="00923DE7">
        <w:rPr>
          <w:color w:val="000000"/>
          <w:sz w:val="16"/>
          <w:szCs w:val="16"/>
        </w:rPr>
        <w:t>с</w:t>
      </w:r>
      <w:r w:rsidRPr="00923DE7">
        <w:rPr>
          <w:color w:val="000000"/>
          <w:sz w:val="16"/>
          <w:szCs w:val="16"/>
        </w:rPr>
        <w:t xml:space="preserve">ность для всех / Л.А. Гракович, С.В. Жартун, И.М. </w:t>
      </w:r>
      <w:proofErr w:type="spellStart"/>
      <w:r w:rsidRPr="00923DE7">
        <w:rPr>
          <w:color w:val="000000"/>
          <w:sz w:val="16"/>
          <w:szCs w:val="16"/>
        </w:rPr>
        <w:t>Частякова</w:t>
      </w:r>
      <w:proofErr w:type="spellEnd"/>
      <w:r w:rsidRPr="00923DE7">
        <w:rPr>
          <w:color w:val="000000"/>
          <w:sz w:val="16"/>
          <w:szCs w:val="16"/>
        </w:rPr>
        <w:t>// Охрана труда и социал</w:t>
      </w:r>
      <w:r w:rsidRPr="00923DE7">
        <w:rPr>
          <w:color w:val="000000"/>
          <w:sz w:val="16"/>
          <w:szCs w:val="16"/>
        </w:rPr>
        <w:t>ь</w:t>
      </w:r>
      <w:r w:rsidRPr="00923DE7">
        <w:rPr>
          <w:color w:val="000000"/>
          <w:sz w:val="16"/>
          <w:szCs w:val="16"/>
        </w:rPr>
        <w:t>ная защита – 209. – №1 – с. 7-17.</w:t>
      </w:r>
    </w:p>
    <w:p w:rsidR="00BE0A83" w:rsidRPr="00923DE7" w:rsidRDefault="00BE0A83" w:rsidP="00BE0A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16"/>
          <w:szCs w:val="16"/>
        </w:rPr>
      </w:pPr>
      <w:proofErr w:type="spellStart"/>
      <w:r w:rsidRPr="00923DE7">
        <w:rPr>
          <w:color w:val="000000"/>
          <w:sz w:val="16"/>
          <w:szCs w:val="16"/>
        </w:rPr>
        <w:t>Дорофеюк</w:t>
      </w:r>
      <w:proofErr w:type="spellEnd"/>
      <w:r w:rsidRPr="00923DE7">
        <w:rPr>
          <w:color w:val="000000"/>
          <w:sz w:val="16"/>
          <w:szCs w:val="16"/>
        </w:rPr>
        <w:t>, А. Т. Охрана труда в сельском хозяйстве [Текст] : учеб</w:t>
      </w:r>
      <w:proofErr w:type="gramStart"/>
      <w:r w:rsidRPr="00923DE7">
        <w:rPr>
          <w:color w:val="000000"/>
          <w:sz w:val="16"/>
          <w:szCs w:val="16"/>
        </w:rPr>
        <w:t>.</w:t>
      </w:r>
      <w:proofErr w:type="gramEnd"/>
      <w:r w:rsidRPr="00923DE7">
        <w:rPr>
          <w:color w:val="000000"/>
          <w:sz w:val="16"/>
          <w:szCs w:val="16"/>
        </w:rPr>
        <w:t xml:space="preserve"> </w:t>
      </w:r>
      <w:proofErr w:type="gramStart"/>
      <w:r w:rsidRPr="00923DE7">
        <w:rPr>
          <w:color w:val="000000"/>
          <w:sz w:val="16"/>
          <w:szCs w:val="16"/>
        </w:rPr>
        <w:t>п</w:t>
      </w:r>
      <w:proofErr w:type="gramEnd"/>
      <w:r w:rsidRPr="00923DE7">
        <w:rPr>
          <w:color w:val="000000"/>
          <w:sz w:val="16"/>
          <w:szCs w:val="16"/>
        </w:rPr>
        <w:t xml:space="preserve">особие / </w:t>
      </w:r>
      <w:proofErr w:type="spellStart"/>
      <w:r w:rsidRPr="00923DE7">
        <w:rPr>
          <w:color w:val="000000"/>
          <w:sz w:val="16"/>
          <w:szCs w:val="16"/>
        </w:rPr>
        <w:t>Дор</w:t>
      </w:r>
      <w:r w:rsidRPr="00923DE7">
        <w:rPr>
          <w:color w:val="000000"/>
          <w:sz w:val="16"/>
          <w:szCs w:val="16"/>
        </w:rPr>
        <w:t>о</w:t>
      </w:r>
      <w:r w:rsidRPr="00923DE7">
        <w:rPr>
          <w:color w:val="000000"/>
          <w:sz w:val="16"/>
          <w:szCs w:val="16"/>
        </w:rPr>
        <w:t>феюк</w:t>
      </w:r>
      <w:proofErr w:type="spellEnd"/>
      <w:r w:rsidRPr="00923DE7">
        <w:rPr>
          <w:color w:val="000000"/>
          <w:sz w:val="16"/>
          <w:szCs w:val="16"/>
        </w:rPr>
        <w:t xml:space="preserve"> А.Т., Квасов В.Т. – Минск : </w:t>
      </w:r>
      <w:proofErr w:type="spellStart"/>
      <w:r w:rsidRPr="00923DE7">
        <w:rPr>
          <w:color w:val="000000"/>
          <w:sz w:val="16"/>
          <w:szCs w:val="16"/>
        </w:rPr>
        <w:t>Ураджай</w:t>
      </w:r>
      <w:proofErr w:type="spellEnd"/>
      <w:r w:rsidRPr="00923DE7">
        <w:rPr>
          <w:color w:val="000000"/>
          <w:sz w:val="16"/>
          <w:szCs w:val="16"/>
        </w:rPr>
        <w:t>, 2000. – 247с.</w:t>
      </w:r>
    </w:p>
    <w:p w:rsidR="00BE0A83" w:rsidRPr="00923DE7" w:rsidRDefault="00BE0A83" w:rsidP="00BE0A83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180"/>
        <w:jc w:val="both"/>
        <w:rPr>
          <w:color w:val="000000"/>
          <w:sz w:val="16"/>
          <w:szCs w:val="16"/>
        </w:rPr>
      </w:pPr>
      <w:proofErr w:type="gramStart"/>
      <w:r w:rsidRPr="00923DE7">
        <w:rPr>
          <w:color w:val="000000"/>
          <w:sz w:val="16"/>
          <w:szCs w:val="16"/>
        </w:rPr>
        <w:t>Кляузе</w:t>
      </w:r>
      <w:proofErr w:type="gramEnd"/>
      <w:r w:rsidRPr="00923DE7">
        <w:rPr>
          <w:color w:val="000000"/>
          <w:sz w:val="16"/>
          <w:szCs w:val="16"/>
        </w:rPr>
        <w:t xml:space="preserve">, О.В. Производственный травматизм проблемы учета. / В.П. </w:t>
      </w:r>
      <w:proofErr w:type="gramStart"/>
      <w:r w:rsidRPr="00923DE7">
        <w:rPr>
          <w:color w:val="000000"/>
          <w:sz w:val="16"/>
          <w:szCs w:val="16"/>
        </w:rPr>
        <w:t>Кляузе</w:t>
      </w:r>
      <w:proofErr w:type="gramEnd"/>
      <w:r w:rsidRPr="00923DE7">
        <w:rPr>
          <w:color w:val="000000"/>
          <w:sz w:val="16"/>
          <w:szCs w:val="16"/>
        </w:rPr>
        <w:t xml:space="preserve">, Л.К. </w:t>
      </w:r>
      <w:proofErr w:type="spellStart"/>
      <w:r w:rsidRPr="00923DE7">
        <w:rPr>
          <w:color w:val="000000"/>
          <w:sz w:val="16"/>
          <w:szCs w:val="16"/>
        </w:rPr>
        <w:t>Сечко</w:t>
      </w:r>
      <w:proofErr w:type="spellEnd"/>
      <w:r w:rsidRPr="00923DE7">
        <w:rPr>
          <w:color w:val="000000"/>
          <w:sz w:val="16"/>
          <w:szCs w:val="16"/>
        </w:rPr>
        <w:t xml:space="preserve"> // Охрана труда. 2009. – №7 – с. 29-34.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r w:rsidRPr="00923DE7">
        <w:rPr>
          <w:color w:val="000000"/>
          <w:sz w:val="16"/>
          <w:szCs w:val="16"/>
        </w:rPr>
        <w:t>Кондратович, П. Профсоюз агронома: особое внимание – охране труда / П. Кондр</w:t>
      </w:r>
      <w:r w:rsidRPr="00923DE7">
        <w:rPr>
          <w:color w:val="000000"/>
          <w:sz w:val="16"/>
          <w:szCs w:val="16"/>
        </w:rPr>
        <w:t>а</w:t>
      </w:r>
      <w:r w:rsidRPr="00923DE7">
        <w:rPr>
          <w:color w:val="000000"/>
          <w:sz w:val="16"/>
          <w:szCs w:val="16"/>
        </w:rPr>
        <w:t>тович // Охрана труда. – 2005. – № 1. – С. 11–13.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proofErr w:type="spellStart"/>
      <w:r w:rsidRPr="00923DE7">
        <w:rPr>
          <w:color w:val="000000"/>
          <w:sz w:val="16"/>
          <w:szCs w:val="16"/>
        </w:rPr>
        <w:t>Кочергова</w:t>
      </w:r>
      <w:proofErr w:type="spellEnd"/>
      <w:r w:rsidRPr="00923DE7">
        <w:rPr>
          <w:color w:val="000000"/>
          <w:sz w:val="16"/>
          <w:szCs w:val="16"/>
        </w:rPr>
        <w:t xml:space="preserve">, В.М. Охрана труда – предмет научных исследований в Европейском союзе / В.М. </w:t>
      </w:r>
      <w:proofErr w:type="spellStart"/>
      <w:r w:rsidRPr="00923DE7">
        <w:rPr>
          <w:color w:val="000000"/>
          <w:sz w:val="16"/>
          <w:szCs w:val="16"/>
        </w:rPr>
        <w:t>Кочергова</w:t>
      </w:r>
      <w:proofErr w:type="spellEnd"/>
      <w:r w:rsidRPr="00923DE7">
        <w:rPr>
          <w:color w:val="000000"/>
          <w:sz w:val="16"/>
          <w:szCs w:val="16"/>
        </w:rPr>
        <w:t>, А.В. Крылов // Охрана труда и социальная з</w:t>
      </w:r>
      <w:r w:rsidRPr="00923DE7">
        <w:rPr>
          <w:color w:val="000000"/>
          <w:sz w:val="16"/>
          <w:szCs w:val="16"/>
        </w:rPr>
        <w:t>а</w:t>
      </w:r>
      <w:r w:rsidRPr="00923DE7">
        <w:rPr>
          <w:color w:val="000000"/>
          <w:sz w:val="16"/>
          <w:szCs w:val="16"/>
        </w:rPr>
        <w:t>щита. – 2008. – № 8. – С. 30-32.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proofErr w:type="spellStart"/>
      <w:r w:rsidRPr="00923DE7">
        <w:rPr>
          <w:color w:val="000000"/>
          <w:sz w:val="16"/>
          <w:szCs w:val="16"/>
        </w:rPr>
        <w:t>Михнюк</w:t>
      </w:r>
      <w:proofErr w:type="spellEnd"/>
      <w:r w:rsidRPr="00923DE7">
        <w:rPr>
          <w:color w:val="000000"/>
          <w:sz w:val="16"/>
          <w:szCs w:val="16"/>
        </w:rPr>
        <w:t xml:space="preserve">, Т.Ф. Охрана труда и основы экологии: учеб. Пособие / Т.Ф. </w:t>
      </w:r>
      <w:proofErr w:type="spellStart"/>
      <w:r w:rsidRPr="00923DE7">
        <w:rPr>
          <w:color w:val="000000"/>
          <w:sz w:val="16"/>
          <w:szCs w:val="16"/>
        </w:rPr>
        <w:t>Михнюк</w:t>
      </w:r>
      <w:proofErr w:type="spellEnd"/>
      <w:r w:rsidRPr="00923DE7">
        <w:rPr>
          <w:color w:val="000000"/>
          <w:sz w:val="16"/>
          <w:szCs w:val="16"/>
        </w:rPr>
        <w:t xml:space="preserve">. – Минск: </w:t>
      </w:r>
      <w:proofErr w:type="spellStart"/>
      <w:r w:rsidRPr="00923DE7">
        <w:rPr>
          <w:color w:val="000000"/>
          <w:sz w:val="16"/>
          <w:szCs w:val="16"/>
        </w:rPr>
        <w:t>Выш</w:t>
      </w:r>
      <w:proofErr w:type="spellEnd"/>
      <w:r w:rsidRPr="00923DE7">
        <w:rPr>
          <w:color w:val="000000"/>
          <w:sz w:val="16"/>
          <w:szCs w:val="16"/>
        </w:rPr>
        <w:t xml:space="preserve">. </w:t>
      </w:r>
      <w:proofErr w:type="spellStart"/>
      <w:r w:rsidRPr="00923DE7">
        <w:rPr>
          <w:color w:val="000000"/>
          <w:sz w:val="16"/>
          <w:szCs w:val="16"/>
        </w:rPr>
        <w:t>шк</w:t>
      </w:r>
      <w:proofErr w:type="spellEnd"/>
      <w:r w:rsidRPr="00923DE7">
        <w:rPr>
          <w:color w:val="000000"/>
          <w:sz w:val="16"/>
          <w:szCs w:val="16"/>
        </w:rPr>
        <w:t>., 2007. – 356 с.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r w:rsidRPr="00923DE7">
        <w:rPr>
          <w:color w:val="000000"/>
          <w:sz w:val="16"/>
          <w:szCs w:val="16"/>
        </w:rPr>
        <w:t xml:space="preserve">Охрана труда в вопросах и ответах: справочное пособие: в 2 т. / В.Н. Борисов [и др.]; под общей редакцией И.И. </w:t>
      </w:r>
      <w:proofErr w:type="spellStart"/>
      <w:r w:rsidRPr="00923DE7">
        <w:rPr>
          <w:color w:val="000000"/>
          <w:sz w:val="16"/>
          <w:szCs w:val="16"/>
        </w:rPr>
        <w:t>Селедевского</w:t>
      </w:r>
      <w:proofErr w:type="spellEnd"/>
      <w:r w:rsidRPr="00923DE7">
        <w:rPr>
          <w:color w:val="000000"/>
          <w:sz w:val="16"/>
          <w:szCs w:val="16"/>
        </w:rPr>
        <w:t>. – Минск: ЦОТЖ, 1998. – 1 т.</w:t>
      </w:r>
    </w:p>
    <w:p w:rsidR="00BE0A83" w:rsidRPr="00923DE7" w:rsidRDefault="00BE0A83" w:rsidP="00BE0A83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/>
        <w:ind w:left="0" w:firstLine="180"/>
        <w:rPr>
          <w:color w:val="000000"/>
          <w:sz w:val="16"/>
          <w:szCs w:val="16"/>
        </w:rPr>
      </w:pPr>
      <w:proofErr w:type="spellStart"/>
      <w:r w:rsidRPr="00923DE7">
        <w:rPr>
          <w:color w:val="000000"/>
          <w:sz w:val="16"/>
          <w:szCs w:val="16"/>
        </w:rPr>
        <w:t>Семич</w:t>
      </w:r>
      <w:proofErr w:type="spellEnd"/>
      <w:r w:rsidRPr="00923DE7">
        <w:rPr>
          <w:color w:val="000000"/>
          <w:sz w:val="16"/>
          <w:szCs w:val="16"/>
        </w:rPr>
        <w:t xml:space="preserve">, В.П. Практическое пособие по охране труда / В.П. </w:t>
      </w:r>
      <w:proofErr w:type="spellStart"/>
      <w:r w:rsidRPr="00923DE7">
        <w:rPr>
          <w:color w:val="000000"/>
          <w:sz w:val="16"/>
          <w:szCs w:val="16"/>
        </w:rPr>
        <w:t>Семич</w:t>
      </w:r>
      <w:proofErr w:type="spellEnd"/>
      <w:r w:rsidRPr="00923DE7">
        <w:rPr>
          <w:color w:val="000000"/>
          <w:sz w:val="16"/>
          <w:szCs w:val="16"/>
        </w:rPr>
        <w:t xml:space="preserve">, А.В. </w:t>
      </w:r>
      <w:proofErr w:type="spellStart"/>
      <w:r w:rsidRPr="00923DE7">
        <w:rPr>
          <w:color w:val="000000"/>
          <w:sz w:val="16"/>
          <w:szCs w:val="16"/>
        </w:rPr>
        <w:t>Семич</w:t>
      </w:r>
      <w:proofErr w:type="spellEnd"/>
      <w:r w:rsidRPr="00923DE7">
        <w:rPr>
          <w:color w:val="000000"/>
          <w:sz w:val="16"/>
          <w:szCs w:val="16"/>
        </w:rPr>
        <w:t>. – Минск: ЦОТЖ, 2005. – 327 с.</w:t>
      </w:r>
    </w:p>
    <w:p w:rsidR="00BE0A83" w:rsidRPr="00923DE7" w:rsidRDefault="00BE0A83" w:rsidP="00BE0A83">
      <w:pPr>
        <w:tabs>
          <w:tab w:val="left" w:pos="36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10. </w:t>
      </w:r>
      <w:proofErr w:type="spellStart"/>
      <w:r w:rsidRPr="00923DE7">
        <w:rPr>
          <w:color w:val="000000"/>
          <w:sz w:val="16"/>
          <w:szCs w:val="16"/>
        </w:rPr>
        <w:t>Толстик</w:t>
      </w:r>
      <w:proofErr w:type="spellEnd"/>
      <w:r w:rsidRPr="00923DE7">
        <w:rPr>
          <w:color w:val="000000"/>
          <w:sz w:val="16"/>
          <w:szCs w:val="16"/>
        </w:rPr>
        <w:t xml:space="preserve">, Л.И. Практика внедрения и сертификации систем управления охраной труда на соответствие требованиям СТБ 18001-2005 / Л.И. </w:t>
      </w:r>
      <w:proofErr w:type="spellStart"/>
      <w:r w:rsidRPr="00923DE7">
        <w:rPr>
          <w:color w:val="000000"/>
          <w:sz w:val="16"/>
          <w:szCs w:val="16"/>
        </w:rPr>
        <w:t>Толстик</w:t>
      </w:r>
      <w:proofErr w:type="spellEnd"/>
      <w:r w:rsidRPr="00923DE7">
        <w:rPr>
          <w:color w:val="000000"/>
          <w:sz w:val="16"/>
          <w:szCs w:val="16"/>
        </w:rPr>
        <w:t>, В.В. Бирюк // Охрана тр</w:t>
      </w:r>
      <w:r w:rsidRPr="00923DE7">
        <w:rPr>
          <w:color w:val="000000"/>
          <w:sz w:val="16"/>
          <w:szCs w:val="16"/>
        </w:rPr>
        <w:t>у</w:t>
      </w:r>
      <w:r w:rsidRPr="00923DE7">
        <w:rPr>
          <w:color w:val="000000"/>
          <w:sz w:val="16"/>
          <w:szCs w:val="16"/>
        </w:rPr>
        <w:t>да и социальная защита. – 2008. – № 11. – С. 4-7.</w:t>
      </w:r>
    </w:p>
    <w:p w:rsidR="00BE0A83" w:rsidRDefault="00BE0A83" w:rsidP="00BE0A83">
      <w:pPr>
        <w:tabs>
          <w:tab w:val="left" w:pos="36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11. </w:t>
      </w:r>
      <w:proofErr w:type="spellStart"/>
      <w:r w:rsidRPr="00923DE7">
        <w:rPr>
          <w:color w:val="000000"/>
          <w:sz w:val="16"/>
          <w:szCs w:val="16"/>
        </w:rPr>
        <w:t>Тургиев</w:t>
      </w:r>
      <w:proofErr w:type="spellEnd"/>
      <w:r w:rsidRPr="00923DE7">
        <w:rPr>
          <w:color w:val="000000"/>
          <w:sz w:val="16"/>
          <w:szCs w:val="16"/>
        </w:rPr>
        <w:t>, А. К. Охрана труда в сельском хозяйстве: учеб</w:t>
      </w:r>
      <w:proofErr w:type="gramStart"/>
      <w:r w:rsidRPr="00923DE7">
        <w:rPr>
          <w:color w:val="000000"/>
          <w:sz w:val="16"/>
          <w:szCs w:val="16"/>
        </w:rPr>
        <w:t>.</w:t>
      </w:r>
      <w:proofErr w:type="gramEnd"/>
      <w:r w:rsidRPr="00923DE7">
        <w:rPr>
          <w:color w:val="000000"/>
          <w:sz w:val="16"/>
          <w:szCs w:val="16"/>
        </w:rPr>
        <w:t xml:space="preserve"> </w:t>
      </w:r>
      <w:proofErr w:type="gramStart"/>
      <w:r w:rsidRPr="00923DE7">
        <w:rPr>
          <w:color w:val="000000"/>
          <w:sz w:val="16"/>
          <w:szCs w:val="16"/>
        </w:rPr>
        <w:t>п</w:t>
      </w:r>
      <w:proofErr w:type="gramEnd"/>
      <w:r w:rsidRPr="00923DE7">
        <w:rPr>
          <w:color w:val="000000"/>
          <w:sz w:val="16"/>
          <w:szCs w:val="16"/>
        </w:rPr>
        <w:t xml:space="preserve">особие / А.К. </w:t>
      </w:r>
      <w:proofErr w:type="spellStart"/>
      <w:r w:rsidRPr="00923DE7">
        <w:rPr>
          <w:color w:val="000000"/>
          <w:sz w:val="16"/>
          <w:szCs w:val="16"/>
        </w:rPr>
        <w:t>Тург</w:t>
      </w:r>
      <w:r w:rsidRPr="00923DE7">
        <w:rPr>
          <w:color w:val="000000"/>
          <w:sz w:val="16"/>
          <w:szCs w:val="16"/>
        </w:rPr>
        <w:t>и</w:t>
      </w:r>
      <w:r w:rsidRPr="00923DE7">
        <w:rPr>
          <w:color w:val="000000"/>
          <w:sz w:val="16"/>
          <w:szCs w:val="16"/>
        </w:rPr>
        <w:t>ев</w:t>
      </w:r>
      <w:proofErr w:type="spellEnd"/>
      <w:r w:rsidRPr="00923DE7">
        <w:rPr>
          <w:color w:val="000000"/>
          <w:sz w:val="16"/>
          <w:szCs w:val="16"/>
        </w:rPr>
        <w:t xml:space="preserve">, А. В. </w:t>
      </w:r>
      <w:proofErr w:type="spellStart"/>
      <w:r w:rsidRPr="00923DE7">
        <w:rPr>
          <w:color w:val="000000"/>
          <w:sz w:val="16"/>
          <w:szCs w:val="16"/>
        </w:rPr>
        <w:t>Луковников</w:t>
      </w:r>
      <w:proofErr w:type="spellEnd"/>
      <w:r w:rsidRPr="00923DE7">
        <w:rPr>
          <w:color w:val="000000"/>
          <w:sz w:val="16"/>
          <w:szCs w:val="16"/>
        </w:rPr>
        <w:t xml:space="preserve">. – М.: Академия, 2003. – 320 </w:t>
      </w:r>
      <w:proofErr w:type="gramStart"/>
      <w:r w:rsidRPr="00923DE7">
        <w:rPr>
          <w:color w:val="000000"/>
          <w:sz w:val="16"/>
          <w:szCs w:val="16"/>
        </w:rPr>
        <w:t>с</w:t>
      </w:r>
      <w:proofErr w:type="gramEnd"/>
      <w:r w:rsidRPr="00923DE7">
        <w:rPr>
          <w:color w:val="000000"/>
          <w:sz w:val="16"/>
          <w:szCs w:val="16"/>
        </w:rPr>
        <w:t>.</w:t>
      </w:r>
    </w:p>
    <w:p w:rsidR="00BE0A83" w:rsidRPr="00481E23" w:rsidRDefault="00BE0A83" w:rsidP="00BE0A83">
      <w:pPr>
        <w:tabs>
          <w:tab w:val="left" w:pos="36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12. </w:t>
      </w:r>
      <w:proofErr w:type="spellStart"/>
      <w:r w:rsidRPr="00923DE7">
        <w:rPr>
          <w:color w:val="000000"/>
          <w:sz w:val="16"/>
          <w:szCs w:val="16"/>
        </w:rPr>
        <w:t>Федорчук</w:t>
      </w:r>
      <w:proofErr w:type="spellEnd"/>
      <w:r w:rsidRPr="00923DE7">
        <w:rPr>
          <w:color w:val="000000"/>
          <w:sz w:val="16"/>
          <w:szCs w:val="16"/>
        </w:rPr>
        <w:t xml:space="preserve">, А.И. Производственная безопасность: </w:t>
      </w:r>
      <w:r>
        <w:rPr>
          <w:color w:val="000000"/>
          <w:sz w:val="16"/>
          <w:szCs w:val="16"/>
        </w:rPr>
        <w:t>П</w:t>
      </w:r>
      <w:r w:rsidRPr="00923DE7">
        <w:rPr>
          <w:color w:val="000000"/>
          <w:sz w:val="16"/>
          <w:szCs w:val="16"/>
        </w:rPr>
        <w:t xml:space="preserve">рактическое пособие /А.И. </w:t>
      </w:r>
      <w:proofErr w:type="spellStart"/>
      <w:r w:rsidRPr="00923DE7">
        <w:rPr>
          <w:color w:val="000000"/>
          <w:sz w:val="16"/>
          <w:szCs w:val="16"/>
        </w:rPr>
        <w:t>Ф</w:t>
      </w:r>
      <w:r w:rsidRPr="00923DE7">
        <w:rPr>
          <w:color w:val="000000"/>
          <w:sz w:val="16"/>
          <w:szCs w:val="16"/>
        </w:rPr>
        <w:t>е</w:t>
      </w:r>
      <w:r w:rsidRPr="00923DE7">
        <w:rPr>
          <w:color w:val="000000"/>
          <w:sz w:val="16"/>
          <w:szCs w:val="16"/>
        </w:rPr>
        <w:t>дорчук</w:t>
      </w:r>
      <w:proofErr w:type="spellEnd"/>
      <w:r w:rsidRPr="00923DE7">
        <w:rPr>
          <w:color w:val="000000"/>
          <w:sz w:val="16"/>
          <w:szCs w:val="16"/>
        </w:rPr>
        <w:t xml:space="preserve">. – Минск: </w:t>
      </w:r>
      <w:proofErr w:type="spellStart"/>
      <w:r w:rsidRPr="00923DE7">
        <w:rPr>
          <w:color w:val="000000"/>
          <w:sz w:val="16"/>
          <w:szCs w:val="16"/>
        </w:rPr>
        <w:t>Техноперспектива</w:t>
      </w:r>
      <w:proofErr w:type="spellEnd"/>
      <w:r w:rsidRPr="00923DE7">
        <w:rPr>
          <w:color w:val="000000"/>
          <w:sz w:val="16"/>
          <w:szCs w:val="16"/>
        </w:rPr>
        <w:t>, 2005. – 302 с.</w:t>
      </w:r>
    </w:p>
    <w:p w:rsidR="00BE0A83" w:rsidRDefault="00BE0A83" w:rsidP="00BE0A83">
      <w:pPr>
        <w:jc w:val="both"/>
        <w:rPr>
          <w:sz w:val="20"/>
          <w:szCs w:val="20"/>
        </w:rPr>
      </w:pPr>
    </w:p>
    <w:p w:rsidR="0068764B" w:rsidRPr="00A2143F" w:rsidRDefault="0068764B" w:rsidP="00A2143F"/>
    <w:sectPr w:rsidR="0068764B" w:rsidRPr="00A214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87D22F4"/>
    <w:multiLevelType w:val="hybridMultilevel"/>
    <w:tmpl w:val="4176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E0A83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unhideWhenUsed/>
    <w:rsid w:val="00BE0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2418</Words>
  <Characters>13787</Characters>
  <Application>Microsoft Office Word</Application>
  <DocSecurity>0</DocSecurity>
  <Lines>114</Lines>
  <Paragraphs>32</Paragraphs>
  <ScaleCrop>false</ScaleCrop>
  <Company>Microsoft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2013-03-14T12:50:00Z</dcterms:created>
  <dcterms:modified xsi:type="dcterms:W3CDTF">2013-03-14T12:50:00Z</dcterms:modified>
</cp:coreProperties>
</file>