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6E9" w:rsidRPr="00FD0101" w:rsidRDefault="00E046E9" w:rsidP="00E046E9">
      <w:pPr>
        <w:spacing w:after="60"/>
        <w:jc w:val="both"/>
        <w:rPr>
          <w:sz w:val="20"/>
          <w:szCs w:val="20"/>
        </w:rPr>
      </w:pPr>
      <w:r w:rsidRPr="00FD0101">
        <w:rPr>
          <w:sz w:val="20"/>
          <w:szCs w:val="20"/>
        </w:rPr>
        <w:t xml:space="preserve">УДК </w:t>
      </w:r>
      <w:r>
        <w:rPr>
          <w:sz w:val="20"/>
          <w:szCs w:val="20"/>
        </w:rPr>
        <w:t>636.22/28:612.1</w:t>
      </w:r>
    </w:p>
    <w:p w:rsidR="00E046E9" w:rsidRDefault="00E046E9" w:rsidP="00E046E9">
      <w:pPr>
        <w:jc w:val="center"/>
        <w:rPr>
          <w:b/>
          <w:sz w:val="20"/>
          <w:szCs w:val="20"/>
        </w:rPr>
      </w:pPr>
      <w:r w:rsidRPr="00FD0101">
        <w:rPr>
          <w:b/>
          <w:sz w:val="20"/>
          <w:szCs w:val="20"/>
        </w:rPr>
        <w:t xml:space="preserve">КОМПЛЕКСНЫЙ КОНТРОЛЬ ФУНКЦИИ МАТКИ И ЯИЧНИКОВ В ПОСЛЕРОДОВОМ ПЕРИОДЕ </w:t>
      </w:r>
    </w:p>
    <w:p w:rsidR="00E046E9" w:rsidRPr="00FD0101" w:rsidRDefault="00E046E9" w:rsidP="00E046E9">
      <w:pPr>
        <w:jc w:val="center"/>
        <w:rPr>
          <w:b/>
          <w:sz w:val="20"/>
          <w:szCs w:val="20"/>
        </w:rPr>
      </w:pPr>
      <w:r w:rsidRPr="00FD0101">
        <w:rPr>
          <w:b/>
          <w:sz w:val="20"/>
          <w:szCs w:val="20"/>
        </w:rPr>
        <w:t>У ВЫСОКОПРОДУКТИ</w:t>
      </w:r>
      <w:r w:rsidRPr="00FD0101">
        <w:rPr>
          <w:b/>
          <w:sz w:val="20"/>
          <w:szCs w:val="20"/>
        </w:rPr>
        <w:t>В</w:t>
      </w:r>
      <w:r w:rsidRPr="00FD0101">
        <w:rPr>
          <w:b/>
          <w:sz w:val="20"/>
          <w:szCs w:val="20"/>
        </w:rPr>
        <w:t>НЫХ КОРОВ</w:t>
      </w:r>
    </w:p>
    <w:p w:rsidR="00E046E9" w:rsidRPr="00FD0101" w:rsidRDefault="00E046E9" w:rsidP="00E046E9">
      <w:pPr>
        <w:spacing w:before="60" w:after="60"/>
        <w:rPr>
          <w:b/>
          <w:sz w:val="20"/>
          <w:szCs w:val="20"/>
        </w:rPr>
      </w:pPr>
      <w:r w:rsidRPr="00FD0101">
        <w:rPr>
          <w:b/>
          <w:sz w:val="20"/>
          <w:szCs w:val="20"/>
        </w:rPr>
        <w:t>А.А. Глаз</w:t>
      </w:r>
    </w:p>
    <w:p w:rsidR="00E046E9" w:rsidRDefault="00E046E9" w:rsidP="00E046E9">
      <w:pPr>
        <w:rPr>
          <w:sz w:val="20"/>
          <w:szCs w:val="20"/>
        </w:rPr>
      </w:pPr>
      <w:r w:rsidRPr="00FD0101">
        <w:rPr>
          <w:sz w:val="20"/>
          <w:szCs w:val="20"/>
        </w:rPr>
        <w:t xml:space="preserve">УО «Гродненский государственный аграрный университет», </w:t>
      </w:r>
    </w:p>
    <w:p w:rsidR="00E046E9" w:rsidRDefault="00E046E9" w:rsidP="00E046E9">
      <w:pPr>
        <w:rPr>
          <w:sz w:val="20"/>
          <w:szCs w:val="20"/>
        </w:rPr>
      </w:pPr>
      <w:r w:rsidRPr="00FD0101">
        <w:rPr>
          <w:sz w:val="20"/>
          <w:szCs w:val="20"/>
        </w:rPr>
        <w:t>г. Гродно, Республика Беларусь</w:t>
      </w:r>
    </w:p>
    <w:p w:rsidR="00E046E9" w:rsidRDefault="00E046E9" w:rsidP="00E046E9">
      <w:pPr>
        <w:rPr>
          <w:sz w:val="20"/>
          <w:szCs w:val="20"/>
        </w:rPr>
      </w:pPr>
    </w:p>
    <w:p w:rsidR="00E046E9" w:rsidRDefault="00E046E9" w:rsidP="00E046E9">
      <w:pPr>
        <w:jc w:val="center"/>
        <w:rPr>
          <w:sz w:val="20"/>
          <w:szCs w:val="20"/>
        </w:rPr>
      </w:pPr>
      <w:r>
        <w:rPr>
          <w:i/>
          <w:sz w:val="16"/>
          <w:szCs w:val="16"/>
        </w:rPr>
        <w:t>(Поступила в редакцию 31.05.2010 г.)</w:t>
      </w:r>
    </w:p>
    <w:p w:rsidR="00E046E9" w:rsidRDefault="00E046E9" w:rsidP="00E046E9">
      <w:pPr>
        <w:rPr>
          <w:sz w:val="20"/>
          <w:szCs w:val="20"/>
        </w:rPr>
      </w:pPr>
    </w:p>
    <w:p w:rsidR="00E046E9" w:rsidRPr="00671842" w:rsidRDefault="00E046E9" w:rsidP="00E046E9">
      <w:pPr>
        <w:ind w:firstLine="284"/>
        <w:jc w:val="both"/>
        <w:rPr>
          <w:i/>
          <w:sz w:val="16"/>
          <w:szCs w:val="16"/>
        </w:rPr>
      </w:pPr>
      <w:r w:rsidRPr="00671842">
        <w:rPr>
          <w:b/>
          <w:i/>
          <w:sz w:val="16"/>
          <w:szCs w:val="16"/>
        </w:rPr>
        <w:t>Аннотация.</w:t>
      </w:r>
      <w:r w:rsidRPr="00671842">
        <w:rPr>
          <w:i/>
          <w:sz w:val="16"/>
          <w:szCs w:val="16"/>
        </w:rPr>
        <w:t xml:space="preserve"> Прив</w:t>
      </w:r>
      <w:r>
        <w:rPr>
          <w:i/>
          <w:sz w:val="16"/>
          <w:szCs w:val="16"/>
        </w:rPr>
        <w:t xml:space="preserve">одятся результаты исследований </w:t>
      </w:r>
      <w:r w:rsidRPr="00671842">
        <w:rPr>
          <w:i/>
          <w:sz w:val="16"/>
          <w:szCs w:val="16"/>
        </w:rPr>
        <w:t>влияния высокой продуктивн</w:t>
      </w:r>
      <w:r w:rsidRPr="00671842">
        <w:rPr>
          <w:i/>
          <w:sz w:val="16"/>
          <w:szCs w:val="16"/>
        </w:rPr>
        <w:t>о</w:t>
      </w:r>
      <w:r w:rsidRPr="00671842">
        <w:rPr>
          <w:i/>
          <w:sz w:val="16"/>
          <w:szCs w:val="16"/>
        </w:rPr>
        <w:t>сти и состояние эндокринного статуса животных на течение послеродового периода. Использование препаратов «</w:t>
      </w:r>
      <w:proofErr w:type="spellStart"/>
      <w:r w:rsidRPr="00671842">
        <w:rPr>
          <w:i/>
          <w:sz w:val="16"/>
          <w:szCs w:val="16"/>
        </w:rPr>
        <w:t>Катозал</w:t>
      </w:r>
      <w:proofErr w:type="spellEnd"/>
      <w:r w:rsidRPr="00671842">
        <w:rPr>
          <w:i/>
          <w:sz w:val="16"/>
          <w:szCs w:val="16"/>
        </w:rPr>
        <w:t>» и «</w:t>
      </w:r>
      <w:proofErr w:type="spellStart"/>
      <w:r w:rsidRPr="00671842">
        <w:rPr>
          <w:i/>
          <w:sz w:val="16"/>
          <w:szCs w:val="16"/>
        </w:rPr>
        <w:t>Овотон</w:t>
      </w:r>
      <w:proofErr w:type="spellEnd"/>
      <w:r w:rsidRPr="00671842">
        <w:rPr>
          <w:i/>
          <w:sz w:val="16"/>
          <w:szCs w:val="16"/>
        </w:rPr>
        <w:t>» позволяет контролировать фун</w:t>
      </w:r>
      <w:r w:rsidRPr="00671842">
        <w:rPr>
          <w:i/>
          <w:sz w:val="16"/>
          <w:szCs w:val="16"/>
        </w:rPr>
        <w:t>к</w:t>
      </w:r>
      <w:r w:rsidRPr="00671842">
        <w:rPr>
          <w:i/>
          <w:sz w:val="16"/>
          <w:szCs w:val="16"/>
        </w:rPr>
        <w:t xml:space="preserve">циональную активность матки и яичников у коров, обеспечивая повышение их </w:t>
      </w:r>
      <w:proofErr w:type="spellStart"/>
      <w:r w:rsidRPr="00671842">
        <w:rPr>
          <w:i/>
          <w:sz w:val="16"/>
          <w:szCs w:val="16"/>
        </w:rPr>
        <w:t>оплодотворяем</w:t>
      </w:r>
      <w:r w:rsidRPr="00671842">
        <w:rPr>
          <w:i/>
          <w:sz w:val="16"/>
          <w:szCs w:val="16"/>
        </w:rPr>
        <w:t>о</w:t>
      </w:r>
      <w:r w:rsidRPr="00671842">
        <w:rPr>
          <w:i/>
          <w:sz w:val="16"/>
          <w:szCs w:val="16"/>
        </w:rPr>
        <w:t>сти</w:t>
      </w:r>
      <w:proofErr w:type="spellEnd"/>
      <w:r w:rsidRPr="00671842">
        <w:rPr>
          <w:i/>
          <w:sz w:val="16"/>
          <w:szCs w:val="16"/>
        </w:rPr>
        <w:t>.</w:t>
      </w:r>
    </w:p>
    <w:p w:rsidR="00E046E9" w:rsidRPr="00671842" w:rsidRDefault="00E046E9" w:rsidP="00E046E9">
      <w:pPr>
        <w:ind w:firstLine="284"/>
        <w:jc w:val="both"/>
        <w:rPr>
          <w:i/>
          <w:sz w:val="16"/>
          <w:szCs w:val="16"/>
          <w:lang w:val="en-US"/>
        </w:rPr>
      </w:pPr>
      <w:proofErr w:type="gramStart"/>
      <w:r w:rsidRPr="00671842">
        <w:rPr>
          <w:b/>
          <w:i/>
          <w:sz w:val="16"/>
          <w:szCs w:val="16"/>
          <w:lang w:val="en-US"/>
        </w:rPr>
        <w:t>Summary.</w:t>
      </w:r>
      <w:proofErr w:type="gramEnd"/>
      <w:r w:rsidRPr="00671842">
        <w:rPr>
          <w:i/>
          <w:sz w:val="16"/>
          <w:szCs w:val="16"/>
          <w:lang w:val="en-US"/>
        </w:rPr>
        <w:t xml:space="preserve"> </w:t>
      </w:r>
      <w:proofErr w:type="gramStart"/>
      <w:r w:rsidRPr="00671842">
        <w:rPr>
          <w:i/>
          <w:sz w:val="16"/>
          <w:szCs w:val="16"/>
          <w:lang w:val="en-US"/>
        </w:rPr>
        <w:t>The results of studies of the effect of high productivity and the end</w:t>
      </w:r>
      <w:r w:rsidRPr="00671842">
        <w:rPr>
          <w:i/>
          <w:sz w:val="16"/>
          <w:szCs w:val="16"/>
          <w:lang w:val="en-US"/>
        </w:rPr>
        <w:t>o</w:t>
      </w:r>
      <w:r w:rsidRPr="00671842">
        <w:rPr>
          <w:i/>
          <w:sz w:val="16"/>
          <w:szCs w:val="16"/>
          <w:lang w:val="en-US"/>
        </w:rPr>
        <w:t>crine status of animals during the postpartum period.</w:t>
      </w:r>
      <w:proofErr w:type="gramEnd"/>
      <w:r w:rsidRPr="00671842">
        <w:rPr>
          <w:i/>
          <w:sz w:val="16"/>
          <w:szCs w:val="16"/>
          <w:lang w:val="en-US"/>
        </w:rPr>
        <w:t xml:space="preserve"> The use of drugs "</w:t>
      </w:r>
      <w:proofErr w:type="spellStart"/>
      <w:r w:rsidRPr="00671842">
        <w:rPr>
          <w:i/>
          <w:sz w:val="16"/>
          <w:szCs w:val="16"/>
          <w:lang w:val="en-US"/>
        </w:rPr>
        <w:t>Catozal</w:t>
      </w:r>
      <w:proofErr w:type="spellEnd"/>
      <w:r w:rsidRPr="00671842">
        <w:rPr>
          <w:i/>
          <w:sz w:val="16"/>
          <w:szCs w:val="16"/>
          <w:lang w:val="en-US"/>
        </w:rPr>
        <w:t>" and "</w:t>
      </w:r>
      <w:proofErr w:type="spellStart"/>
      <w:r w:rsidRPr="00671842">
        <w:rPr>
          <w:i/>
          <w:sz w:val="16"/>
          <w:szCs w:val="16"/>
          <w:lang w:val="en-US"/>
        </w:rPr>
        <w:t>Ovoton</w:t>
      </w:r>
      <w:proofErr w:type="spellEnd"/>
      <w:r w:rsidRPr="00671842">
        <w:rPr>
          <w:i/>
          <w:sz w:val="16"/>
          <w:szCs w:val="16"/>
          <w:lang w:val="en-US"/>
        </w:rPr>
        <w:t>" allows you to control the functional activity of the uterus and ovaries in cows, providing increa</w:t>
      </w:r>
      <w:r w:rsidRPr="00671842">
        <w:rPr>
          <w:i/>
          <w:sz w:val="16"/>
          <w:szCs w:val="16"/>
          <w:lang w:val="en-US"/>
        </w:rPr>
        <w:t>s</w:t>
      </w:r>
      <w:r w:rsidRPr="00671842">
        <w:rPr>
          <w:i/>
          <w:sz w:val="16"/>
          <w:szCs w:val="16"/>
          <w:lang w:val="en-US"/>
        </w:rPr>
        <w:t>ing their fecundity tests.</w:t>
      </w:r>
    </w:p>
    <w:p w:rsidR="00E046E9" w:rsidRPr="007C75BA" w:rsidRDefault="00E046E9" w:rsidP="00E046E9">
      <w:pPr>
        <w:rPr>
          <w:sz w:val="20"/>
          <w:szCs w:val="20"/>
          <w:lang w:val="en-US"/>
        </w:rPr>
      </w:pPr>
    </w:p>
    <w:p w:rsidR="00E046E9" w:rsidRPr="00671842" w:rsidRDefault="00E046E9" w:rsidP="00E046E9">
      <w:pPr>
        <w:shd w:val="clear" w:color="auto" w:fill="FFFFFF"/>
        <w:ind w:firstLine="284"/>
        <w:jc w:val="both"/>
        <w:rPr>
          <w:color w:val="000000"/>
          <w:sz w:val="20"/>
          <w:szCs w:val="20"/>
        </w:rPr>
      </w:pPr>
      <w:r w:rsidRPr="00671842">
        <w:rPr>
          <w:b/>
          <w:sz w:val="20"/>
          <w:szCs w:val="20"/>
        </w:rPr>
        <w:t xml:space="preserve">Введение. </w:t>
      </w:r>
      <w:r w:rsidRPr="00671842">
        <w:rPr>
          <w:sz w:val="20"/>
          <w:szCs w:val="20"/>
        </w:rPr>
        <w:t>В настоящее время в хозяйствах и молочных компле</w:t>
      </w:r>
      <w:r w:rsidRPr="00671842">
        <w:rPr>
          <w:sz w:val="20"/>
          <w:szCs w:val="20"/>
        </w:rPr>
        <w:t>к</w:t>
      </w:r>
      <w:r w:rsidRPr="00671842">
        <w:rPr>
          <w:sz w:val="20"/>
          <w:szCs w:val="20"/>
        </w:rPr>
        <w:t xml:space="preserve">сах идет интенсивное использование скота – это </w:t>
      </w:r>
      <w:r w:rsidRPr="00671842">
        <w:rPr>
          <w:color w:val="000000"/>
          <w:sz w:val="20"/>
          <w:szCs w:val="20"/>
        </w:rPr>
        <w:t>приводит к знач</w:t>
      </w:r>
      <w:r w:rsidRPr="00671842">
        <w:rPr>
          <w:color w:val="000000"/>
          <w:sz w:val="20"/>
          <w:szCs w:val="20"/>
        </w:rPr>
        <w:t>и</w:t>
      </w:r>
      <w:r w:rsidRPr="00671842">
        <w:rPr>
          <w:color w:val="000000"/>
          <w:sz w:val="20"/>
          <w:szCs w:val="20"/>
        </w:rPr>
        <w:t>тельным трудностям в его воспроизводстве.</w:t>
      </w:r>
    </w:p>
    <w:p w:rsidR="00E046E9" w:rsidRPr="00671842" w:rsidRDefault="00E046E9" w:rsidP="00E046E9">
      <w:pPr>
        <w:ind w:firstLine="284"/>
        <w:jc w:val="both"/>
        <w:rPr>
          <w:color w:val="000000"/>
          <w:sz w:val="28"/>
          <w:szCs w:val="28"/>
        </w:rPr>
      </w:pPr>
      <w:proofErr w:type="gramStart"/>
      <w:r w:rsidRPr="00671842">
        <w:rPr>
          <w:color w:val="000000"/>
          <w:sz w:val="20"/>
          <w:szCs w:val="20"/>
        </w:rPr>
        <w:t>Причинами этого являются высокая степень эксплуатации (при с</w:t>
      </w:r>
      <w:r w:rsidRPr="00671842">
        <w:rPr>
          <w:color w:val="000000"/>
          <w:sz w:val="20"/>
          <w:szCs w:val="20"/>
        </w:rPr>
        <w:t>о</w:t>
      </w:r>
      <w:r w:rsidRPr="00671842">
        <w:rPr>
          <w:color w:val="000000"/>
          <w:sz w:val="20"/>
          <w:szCs w:val="20"/>
        </w:rPr>
        <w:t>временных технологиях в западном регионе республики молочная продуктивность в среднем 6-7 тысяч молока), адинамия, обезличка живо</w:t>
      </w:r>
      <w:r w:rsidRPr="00671842">
        <w:rPr>
          <w:color w:val="000000"/>
          <w:sz w:val="20"/>
          <w:szCs w:val="20"/>
        </w:rPr>
        <w:t>т</w:t>
      </w:r>
      <w:r w:rsidRPr="00671842">
        <w:rPr>
          <w:color w:val="000000"/>
          <w:sz w:val="20"/>
          <w:szCs w:val="20"/>
        </w:rPr>
        <w:t>ных из-за отсутствия индивидуального подхода к животным, несво</w:t>
      </w:r>
      <w:r w:rsidRPr="00671842">
        <w:rPr>
          <w:color w:val="000000"/>
          <w:sz w:val="20"/>
          <w:szCs w:val="20"/>
        </w:rPr>
        <w:t>е</w:t>
      </w:r>
      <w:r w:rsidRPr="00671842">
        <w:rPr>
          <w:color w:val="000000"/>
          <w:sz w:val="20"/>
          <w:szCs w:val="20"/>
        </w:rPr>
        <w:t>временное выявление охоты, недостаточная информация об индивид</w:t>
      </w:r>
      <w:r w:rsidRPr="00671842">
        <w:rPr>
          <w:color w:val="000000"/>
          <w:sz w:val="20"/>
          <w:szCs w:val="20"/>
        </w:rPr>
        <w:t>у</w:t>
      </w:r>
      <w:r w:rsidRPr="00671842">
        <w:rPr>
          <w:color w:val="000000"/>
          <w:sz w:val="20"/>
          <w:szCs w:val="20"/>
        </w:rPr>
        <w:t>альных особенностях коров, а также такие факторы</w:t>
      </w:r>
      <w:r>
        <w:rPr>
          <w:color w:val="000000"/>
          <w:sz w:val="20"/>
          <w:szCs w:val="20"/>
        </w:rPr>
        <w:t>,</w:t>
      </w:r>
      <w:r w:rsidRPr="00671842">
        <w:rPr>
          <w:color w:val="000000"/>
          <w:sz w:val="20"/>
          <w:szCs w:val="20"/>
        </w:rPr>
        <w:t xml:space="preserve"> как неправильное содержание, неполноценное </w:t>
      </w:r>
      <w:r>
        <w:rPr>
          <w:color w:val="000000"/>
          <w:sz w:val="20"/>
          <w:szCs w:val="20"/>
        </w:rPr>
        <w:t>кормление, нарушение технологии осем</w:t>
      </w:r>
      <w:r>
        <w:rPr>
          <w:color w:val="000000"/>
          <w:sz w:val="20"/>
          <w:szCs w:val="20"/>
        </w:rPr>
        <w:t>е</w:t>
      </w:r>
      <w:r>
        <w:rPr>
          <w:color w:val="000000"/>
          <w:sz w:val="20"/>
          <w:szCs w:val="20"/>
        </w:rPr>
        <w:t xml:space="preserve">нения, </w:t>
      </w:r>
      <w:r w:rsidRPr="00671842">
        <w:rPr>
          <w:color w:val="000000"/>
          <w:sz w:val="20"/>
          <w:szCs w:val="20"/>
        </w:rPr>
        <w:t>гинекологические заболевания.</w:t>
      </w:r>
      <w:proofErr w:type="gramEnd"/>
      <w:r w:rsidRPr="00671842">
        <w:rPr>
          <w:color w:val="000000"/>
          <w:sz w:val="20"/>
          <w:szCs w:val="20"/>
        </w:rPr>
        <w:t xml:space="preserve"> По сообщению многих авторов гинекологические болезни могут быть причиной бесплодия у</w:t>
      </w:r>
      <w:r>
        <w:rPr>
          <w:color w:val="000000"/>
          <w:sz w:val="20"/>
          <w:szCs w:val="20"/>
        </w:rPr>
        <w:t xml:space="preserve"> 10-15% коров и телок. Все выше</w:t>
      </w:r>
      <w:r w:rsidRPr="00671842">
        <w:rPr>
          <w:color w:val="000000"/>
          <w:sz w:val="20"/>
          <w:szCs w:val="20"/>
        </w:rPr>
        <w:t>перечисленные факторы, кроме снижения во</w:t>
      </w:r>
      <w:r w:rsidRPr="00671842">
        <w:rPr>
          <w:color w:val="000000"/>
          <w:sz w:val="20"/>
          <w:szCs w:val="20"/>
        </w:rPr>
        <w:t>с</w:t>
      </w:r>
      <w:r w:rsidRPr="00671842">
        <w:rPr>
          <w:color w:val="000000"/>
          <w:sz w:val="20"/>
          <w:szCs w:val="20"/>
        </w:rPr>
        <w:t>производительных качеств, также вызывают снижение удоя и упита</w:t>
      </w:r>
      <w:r>
        <w:rPr>
          <w:color w:val="000000"/>
          <w:sz w:val="20"/>
          <w:szCs w:val="20"/>
        </w:rPr>
        <w:t xml:space="preserve">нности коров, увеличение </w:t>
      </w:r>
      <w:proofErr w:type="spellStart"/>
      <w:proofErr w:type="gramStart"/>
      <w:r>
        <w:rPr>
          <w:color w:val="000000"/>
          <w:sz w:val="20"/>
          <w:szCs w:val="20"/>
        </w:rPr>
        <w:t>сервис</w:t>
      </w:r>
      <w:r w:rsidRPr="00671842">
        <w:rPr>
          <w:color w:val="000000"/>
          <w:sz w:val="20"/>
          <w:szCs w:val="20"/>
        </w:rPr>
        <w:t>-периода</w:t>
      </w:r>
      <w:proofErr w:type="spellEnd"/>
      <w:proofErr w:type="gramEnd"/>
      <w:r w:rsidRPr="00671842">
        <w:rPr>
          <w:color w:val="000000"/>
          <w:sz w:val="20"/>
          <w:szCs w:val="20"/>
        </w:rPr>
        <w:t>, изменение санитарных и те</w:t>
      </w:r>
      <w:r w:rsidRPr="00671842">
        <w:rPr>
          <w:color w:val="000000"/>
          <w:sz w:val="20"/>
          <w:szCs w:val="20"/>
        </w:rPr>
        <w:t>х</w:t>
      </w:r>
      <w:r w:rsidRPr="00671842">
        <w:rPr>
          <w:color w:val="000000"/>
          <w:sz w:val="20"/>
          <w:szCs w:val="20"/>
        </w:rPr>
        <w:t xml:space="preserve">нологических свойств молока [5, </w:t>
      </w:r>
      <w:r>
        <w:rPr>
          <w:color w:val="000000"/>
          <w:sz w:val="20"/>
          <w:szCs w:val="20"/>
        </w:rPr>
        <w:t>7</w:t>
      </w:r>
      <w:r w:rsidRPr="00671842">
        <w:rPr>
          <w:color w:val="000000"/>
          <w:sz w:val="20"/>
          <w:szCs w:val="20"/>
        </w:rPr>
        <w:t xml:space="preserve">]. </w:t>
      </w:r>
    </w:p>
    <w:p w:rsidR="00E046E9" w:rsidRPr="00671842" w:rsidRDefault="00E046E9" w:rsidP="00E046E9">
      <w:pPr>
        <w:shd w:val="clear" w:color="auto" w:fill="FFFFFF"/>
        <w:ind w:firstLine="284"/>
        <w:jc w:val="both"/>
        <w:rPr>
          <w:color w:val="000000"/>
          <w:sz w:val="20"/>
          <w:szCs w:val="20"/>
        </w:rPr>
      </w:pPr>
      <w:r w:rsidRPr="00671842">
        <w:rPr>
          <w:color w:val="000000"/>
          <w:sz w:val="20"/>
          <w:szCs w:val="20"/>
        </w:rPr>
        <w:t>В связи с этим возникла острая необходимость разработки си</w:t>
      </w:r>
      <w:r w:rsidRPr="00671842">
        <w:rPr>
          <w:color w:val="000000"/>
          <w:sz w:val="20"/>
          <w:szCs w:val="20"/>
        </w:rPr>
        <w:t>с</w:t>
      </w:r>
      <w:r>
        <w:rPr>
          <w:color w:val="000000"/>
          <w:sz w:val="20"/>
          <w:szCs w:val="20"/>
        </w:rPr>
        <w:t xml:space="preserve">темы мероприятий, </w:t>
      </w:r>
      <w:r w:rsidRPr="00671842">
        <w:rPr>
          <w:color w:val="000000"/>
          <w:sz w:val="20"/>
          <w:szCs w:val="20"/>
        </w:rPr>
        <w:t>которые бы обеспечили решение вопроса воспроизводства животных, сняли проблему повторности в искусственном осем</w:t>
      </w:r>
      <w:r w:rsidRPr="00671842">
        <w:rPr>
          <w:color w:val="000000"/>
          <w:sz w:val="20"/>
          <w:szCs w:val="20"/>
        </w:rPr>
        <w:t>е</w:t>
      </w:r>
      <w:r w:rsidRPr="00671842">
        <w:rPr>
          <w:color w:val="000000"/>
          <w:sz w:val="20"/>
          <w:szCs w:val="20"/>
        </w:rPr>
        <w:t xml:space="preserve">нении, </w:t>
      </w:r>
      <w:proofErr w:type="gramStart"/>
      <w:r w:rsidRPr="00671842">
        <w:rPr>
          <w:color w:val="000000"/>
          <w:sz w:val="20"/>
          <w:szCs w:val="20"/>
        </w:rPr>
        <w:t>снизили число</w:t>
      </w:r>
      <w:proofErr w:type="gramEnd"/>
      <w:r w:rsidRPr="00671842">
        <w:rPr>
          <w:color w:val="000000"/>
          <w:sz w:val="20"/>
          <w:szCs w:val="20"/>
        </w:rPr>
        <w:t xml:space="preserve"> бесплодных коров, обеспечив реальное повыш</w:t>
      </w:r>
      <w:r w:rsidRPr="00671842">
        <w:rPr>
          <w:color w:val="000000"/>
          <w:sz w:val="20"/>
          <w:szCs w:val="20"/>
        </w:rPr>
        <w:t>е</w:t>
      </w:r>
      <w:r w:rsidRPr="00671842">
        <w:rPr>
          <w:color w:val="000000"/>
          <w:sz w:val="20"/>
          <w:szCs w:val="20"/>
        </w:rPr>
        <w:t>ние их продуктивности [1, 2, 3]</w:t>
      </w:r>
      <w:r>
        <w:rPr>
          <w:color w:val="000000"/>
          <w:sz w:val="20"/>
          <w:szCs w:val="20"/>
        </w:rPr>
        <w:t>. Для этого необходимы</w:t>
      </w:r>
      <w:r w:rsidRPr="00671842">
        <w:rPr>
          <w:color w:val="000000"/>
          <w:sz w:val="20"/>
          <w:szCs w:val="20"/>
        </w:rPr>
        <w:t xml:space="preserve"> более глубокие исследования физиологических механизмов горм</w:t>
      </w:r>
      <w:r w:rsidRPr="00671842">
        <w:rPr>
          <w:color w:val="000000"/>
          <w:sz w:val="20"/>
          <w:szCs w:val="20"/>
        </w:rPr>
        <w:t>о</w:t>
      </w:r>
      <w:r w:rsidRPr="00671842">
        <w:rPr>
          <w:color w:val="000000"/>
          <w:sz w:val="20"/>
          <w:szCs w:val="20"/>
        </w:rPr>
        <w:t xml:space="preserve">нальной регуляции </w:t>
      </w:r>
      <w:r>
        <w:rPr>
          <w:color w:val="000000"/>
          <w:sz w:val="20"/>
          <w:szCs w:val="20"/>
        </w:rPr>
        <w:t>половой цикличности самок</w:t>
      </w:r>
      <w:r w:rsidRPr="00671842">
        <w:rPr>
          <w:color w:val="000000"/>
          <w:sz w:val="20"/>
          <w:szCs w:val="20"/>
        </w:rPr>
        <w:t>, а также разр</w:t>
      </w:r>
      <w:r w:rsidRPr="00671842">
        <w:rPr>
          <w:color w:val="000000"/>
          <w:sz w:val="20"/>
          <w:szCs w:val="20"/>
        </w:rPr>
        <w:t>а</w:t>
      </w:r>
      <w:r w:rsidRPr="00671842">
        <w:rPr>
          <w:color w:val="000000"/>
          <w:sz w:val="20"/>
          <w:szCs w:val="20"/>
        </w:rPr>
        <w:t>ботка приемов и методов</w:t>
      </w:r>
      <w:r>
        <w:rPr>
          <w:color w:val="000000"/>
          <w:sz w:val="20"/>
          <w:szCs w:val="20"/>
        </w:rPr>
        <w:t>,</w:t>
      </w:r>
      <w:r w:rsidRPr="00671842">
        <w:rPr>
          <w:color w:val="000000"/>
          <w:sz w:val="20"/>
          <w:szCs w:val="20"/>
        </w:rPr>
        <w:t xml:space="preserve"> способных ее контролировать [4, 5, 6, 7].</w:t>
      </w:r>
    </w:p>
    <w:p w:rsidR="00E046E9" w:rsidRPr="00671842" w:rsidRDefault="00E046E9" w:rsidP="00E046E9">
      <w:pPr>
        <w:shd w:val="clear" w:color="auto" w:fill="FFFFFF"/>
        <w:ind w:firstLine="284"/>
        <w:jc w:val="both"/>
        <w:rPr>
          <w:color w:val="000000"/>
          <w:sz w:val="20"/>
          <w:szCs w:val="20"/>
        </w:rPr>
      </w:pPr>
      <w:r w:rsidRPr="00671842">
        <w:rPr>
          <w:color w:val="000000"/>
          <w:sz w:val="20"/>
          <w:szCs w:val="20"/>
        </w:rPr>
        <w:t>Предупреждать симптоматическое бесплодие можно только в том случае, когда четко определена сущность процессов, происходя</w:t>
      </w:r>
      <w:r>
        <w:rPr>
          <w:color w:val="000000"/>
          <w:sz w:val="20"/>
          <w:szCs w:val="20"/>
        </w:rPr>
        <w:t xml:space="preserve">щих в половых органах самок </w:t>
      </w:r>
      <w:proofErr w:type="gramStart"/>
      <w:r>
        <w:rPr>
          <w:color w:val="000000"/>
          <w:sz w:val="20"/>
          <w:szCs w:val="20"/>
        </w:rPr>
        <w:t>при</w:t>
      </w:r>
      <w:proofErr w:type="gramEnd"/>
      <w:r>
        <w:rPr>
          <w:color w:val="000000"/>
          <w:sz w:val="20"/>
          <w:szCs w:val="20"/>
        </w:rPr>
        <w:t xml:space="preserve"> </w:t>
      </w:r>
      <w:r w:rsidRPr="00671842">
        <w:rPr>
          <w:color w:val="000000"/>
          <w:sz w:val="20"/>
          <w:szCs w:val="20"/>
        </w:rPr>
        <w:t>патологическом их состояний. Многочи</w:t>
      </w:r>
      <w:r w:rsidRPr="00671842">
        <w:rPr>
          <w:color w:val="000000"/>
          <w:sz w:val="20"/>
          <w:szCs w:val="20"/>
        </w:rPr>
        <w:t>с</w:t>
      </w:r>
      <w:r w:rsidRPr="00671842">
        <w:rPr>
          <w:color w:val="000000"/>
          <w:sz w:val="20"/>
          <w:szCs w:val="20"/>
        </w:rPr>
        <w:t>ленные исследователи, прямо или косвенно занимаю</w:t>
      </w:r>
      <w:r>
        <w:rPr>
          <w:color w:val="000000"/>
          <w:sz w:val="20"/>
          <w:szCs w:val="20"/>
        </w:rPr>
        <w:t xml:space="preserve">щиеся вопросами воспроизводства </w:t>
      </w:r>
      <w:r w:rsidRPr="00671842">
        <w:rPr>
          <w:color w:val="000000"/>
          <w:sz w:val="20"/>
          <w:szCs w:val="20"/>
        </w:rPr>
        <w:t xml:space="preserve">сельскохозяйственных животных, рекомендуют для лечения и профилактики гинекологических заболеваний различные средства, особенно гормональные и </w:t>
      </w:r>
      <w:proofErr w:type="spellStart"/>
      <w:r w:rsidRPr="00671842">
        <w:rPr>
          <w:color w:val="000000"/>
          <w:sz w:val="20"/>
          <w:szCs w:val="20"/>
        </w:rPr>
        <w:t>нейротропные</w:t>
      </w:r>
      <w:proofErr w:type="spellEnd"/>
      <w:r w:rsidRPr="00671842">
        <w:rPr>
          <w:color w:val="000000"/>
          <w:sz w:val="20"/>
          <w:szCs w:val="20"/>
        </w:rPr>
        <w:t xml:space="preserve"> препараты без учета характера и динамики развития патологического процесса, что снижает эффективность л</w:t>
      </w:r>
      <w:r w:rsidRPr="00671842">
        <w:rPr>
          <w:color w:val="000000"/>
          <w:sz w:val="20"/>
          <w:szCs w:val="20"/>
        </w:rPr>
        <w:t>е</w:t>
      </w:r>
      <w:r w:rsidRPr="00671842">
        <w:rPr>
          <w:color w:val="000000"/>
          <w:sz w:val="20"/>
          <w:szCs w:val="20"/>
        </w:rPr>
        <w:t>чебно-профилактических мероприятий и часто не дает положительного р</w:t>
      </w:r>
      <w:r>
        <w:rPr>
          <w:color w:val="000000"/>
          <w:sz w:val="20"/>
          <w:szCs w:val="20"/>
        </w:rPr>
        <w:t xml:space="preserve">езультата. </w:t>
      </w:r>
      <w:r w:rsidRPr="00671842">
        <w:rPr>
          <w:color w:val="000000"/>
          <w:sz w:val="20"/>
          <w:szCs w:val="20"/>
        </w:rPr>
        <w:t>Значительная часть коров с патолог</w:t>
      </w:r>
      <w:r w:rsidRPr="00671842">
        <w:rPr>
          <w:color w:val="000000"/>
          <w:sz w:val="20"/>
          <w:szCs w:val="20"/>
        </w:rPr>
        <w:t>и</w:t>
      </w:r>
      <w:r w:rsidRPr="00671842">
        <w:rPr>
          <w:color w:val="000000"/>
          <w:sz w:val="20"/>
          <w:szCs w:val="20"/>
        </w:rPr>
        <w:t>ей органов размножения выбраковываются в первые 3-4 лактации, т.е. еще до того как окупятся денежные затраты на их выращивание. П</w:t>
      </w:r>
      <w:r w:rsidRPr="00671842">
        <w:rPr>
          <w:color w:val="000000"/>
          <w:sz w:val="20"/>
          <w:szCs w:val="20"/>
        </w:rPr>
        <w:t>о</w:t>
      </w:r>
      <w:r w:rsidRPr="00671842">
        <w:rPr>
          <w:color w:val="000000"/>
          <w:sz w:val="20"/>
          <w:szCs w:val="20"/>
        </w:rPr>
        <w:t>этому возникает необходимость разработки методов профилактики бесплодия особенно в условиях современных технологий содерж</w:t>
      </w:r>
      <w:r w:rsidRPr="00671842">
        <w:rPr>
          <w:color w:val="000000"/>
          <w:sz w:val="20"/>
          <w:szCs w:val="20"/>
        </w:rPr>
        <w:t>а</w:t>
      </w:r>
      <w:r w:rsidRPr="00671842">
        <w:rPr>
          <w:color w:val="000000"/>
          <w:sz w:val="20"/>
          <w:szCs w:val="20"/>
        </w:rPr>
        <w:t>ния скота и различных уровнях его продуктивности.</w:t>
      </w:r>
    </w:p>
    <w:p w:rsidR="00E046E9" w:rsidRPr="000360A0" w:rsidRDefault="00E046E9" w:rsidP="00E046E9">
      <w:pPr>
        <w:shd w:val="clear" w:color="auto" w:fill="FFFFFF"/>
        <w:ind w:right="14" w:firstLine="284"/>
        <w:jc w:val="both"/>
        <w:rPr>
          <w:color w:val="000000"/>
          <w:spacing w:val="1"/>
          <w:sz w:val="20"/>
          <w:szCs w:val="20"/>
        </w:rPr>
      </w:pPr>
      <w:r w:rsidRPr="000360A0">
        <w:rPr>
          <w:b/>
          <w:color w:val="000000"/>
          <w:spacing w:val="1"/>
          <w:sz w:val="20"/>
          <w:szCs w:val="20"/>
        </w:rPr>
        <w:t>Целью</w:t>
      </w:r>
      <w:r w:rsidRPr="000360A0">
        <w:rPr>
          <w:color w:val="000000"/>
          <w:spacing w:val="1"/>
          <w:sz w:val="20"/>
          <w:szCs w:val="20"/>
        </w:rPr>
        <w:t xml:space="preserve"> наших исследований является совершенствование сист</w:t>
      </w:r>
      <w:r w:rsidRPr="000360A0">
        <w:rPr>
          <w:color w:val="000000"/>
          <w:spacing w:val="1"/>
          <w:sz w:val="20"/>
          <w:szCs w:val="20"/>
        </w:rPr>
        <w:t>е</w:t>
      </w:r>
      <w:r w:rsidRPr="000360A0">
        <w:rPr>
          <w:color w:val="000000"/>
          <w:spacing w:val="1"/>
          <w:sz w:val="20"/>
          <w:szCs w:val="20"/>
        </w:rPr>
        <w:t>мы воспроизводства крупного рогатого скота на крупных молочно-товарных фермах и комплексах при различной системе содержания, а также изучение эффективности применения гормональных препаратов при стимуляции функции половых органов.</w:t>
      </w:r>
    </w:p>
    <w:p w:rsidR="00E046E9" w:rsidRPr="000360A0" w:rsidRDefault="00E046E9" w:rsidP="00E046E9">
      <w:pPr>
        <w:shd w:val="clear" w:color="auto" w:fill="FFFFFF"/>
        <w:ind w:right="14" w:firstLine="284"/>
        <w:jc w:val="both"/>
        <w:rPr>
          <w:color w:val="000000"/>
          <w:spacing w:val="1"/>
          <w:sz w:val="20"/>
          <w:szCs w:val="20"/>
        </w:rPr>
      </w:pPr>
      <w:r w:rsidRPr="007C75BA">
        <w:rPr>
          <w:color w:val="000000"/>
          <w:spacing w:val="1"/>
          <w:sz w:val="20"/>
          <w:szCs w:val="20"/>
          <w:u w:val="single"/>
        </w:rPr>
        <w:t>Задачами исследований</w:t>
      </w:r>
      <w:r>
        <w:rPr>
          <w:color w:val="000000"/>
          <w:spacing w:val="1"/>
          <w:sz w:val="20"/>
          <w:szCs w:val="20"/>
        </w:rPr>
        <w:t xml:space="preserve"> </w:t>
      </w:r>
      <w:r w:rsidRPr="000360A0">
        <w:rPr>
          <w:color w:val="000000"/>
          <w:spacing w:val="1"/>
          <w:sz w:val="20"/>
          <w:szCs w:val="20"/>
        </w:rPr>
        <w:t>явилось изучение эффективности провед</w:t>
      </w:r>
      <w:r w:rsidRPr="000360A0">
        <w:rPr>
          <w:color w:val="000000"/>
          <w:spacing w:val="1"/>
          <w:sz w:val="20"/>
          <w:szCs w:val="20"/>
        </w:rPr>
        <w:t>е</w:t>
      </w:r>
      <w:r w:rsidRPr="000360A0">
        <w:rPr>
          <w:color w:val="000000"/>
          <w:spacing w:val="1"/>
          <w:sz w:val="20"/>
          <w:szCs w:val="20"/>
        </w:rPr>
        <w:t>ния искусственного осеменения коров в зависимости от способа с</w:t>
      </w:r>
      <w:r w:rsidRPr="000360A0">
        <w:rPr>
          <w:color w:val="000000"/>
          <w:spacing w:val="1"/>
          <w:sz w:val="20"/>
          <w:szCs w:val="20"/>
        </w:rPr>
        <w:t>о</w:t>
      </w:r>
      <w:r w:rsidRPr="000360A0">
        <w:rPr>
          <w:color w:val="000000"/>
          <w:spacing w:val="1"/>
          <w:sz w:val="20"/>
          <w:szCs w:val="20"/>
        </w:rPr>
        <w:t>держания, полноценность полового цикла у живот</w:t>
      </w:r>
      <w:r>
        <w:rPr>
          <w:color w:val="000000"/>
          <w:spacing w:val="1"/>
          <w:sz w:val="20"/>
          <w:szCs w:val="20"/>
        </w:rPr>
        <w:t xml:space="preserve">ных с нарушенной репродуктивной </w:t>
      </w:r>
      <w:r w:rsidRPr="000360A0">
        <w:rPr>
          <w:color w:val="000000"/>
          <w:spacing w:val="1"/>
          <w:sz w:val="20"/>
          <w:szCs w:val="20"/>
        </w:rPr>
        <w:t>функцией, возможность и необходимость гормонал</w:t>
      </w:r>
      <w:r w:rsidRPr="000360A0">
        <w:rPr>
          <w:color w:val="000000"/>
          <w:spacing w:val="1"/>
          <w:sz w:val="20"/>
          <w:szCs w:val="20"/>
        </w:rPr>
        <w:t>ь</w:t>
      </w:r>
      <w:r w:rsidRPr="000360A0">
        <w:rPr>
          <w:color w:val="000000"/>
          <w:spacing w:val="1"/>
          <w:sz w:val="20"/>
          <w:szCs w:val="20"/>
        </w:rPr>
        <w:t>ной стимуляции овуляции у коров с нарушениями воспроизводител</w:t>
      </w:r>
      <w:r w:rsidRPr="000360A0">
        <w:rPr>
          <w:color w:val="000000"/>
          <w:spacing w:val="1"/>
          <w:sz w:val="20"/>
          <w:szCs w:val="20"/>
        </w:rPr>
        <w:t>ь</w:t>
      </w:r>
      <w:r w:rsidRPr="000360A0">
        <w:rPr>
          <w:color w:val="000000"/>
          <w:spacing w:val="1"/>
          <w:sz w:val="20"/>
          <w:szCs w:val="20"/>
        </w:rPr>
        <w:t>ной функции.</w:t>
      </w:r>
    </w:p>
    <w:p w:rsidR="00E046E9" w:rsidRPr="000360A0" w:rsidRDefault="00E046E9" w:rsidP="00E046E9">
      <w:pPr>
        <w:shd w:val="clear" w:color="auto" w:fill="FFFFFF"/>
        <w:ind w:right="14" w:firstLine="284"/>
        <w:jc w:val="both"/>
        <w:rPr>
          <w:color w:val="000000"/>
          <w:spacing w:val="1"/>
          <w:sz w:val="20"/>
          <w:szCs w:val="20"/>
        </w:rPr>
      </w:pPr>
      <w:r w:rsidRPr="007C75BA">
        <w:rPr>
          <w:color w:val="000000"/>
          <w:spacing w:val="1"/>
          <w:sz w:val="20"/>
          <w:szCs w:val="20"/>
          <w:u w:val="single"/>
        </w:rPr>
        <w:t>Объектами исследований</w:t>
      </w:r>
      <w:r w:rsidRPr="000360A0">
        <w:rPr>
          <w:color w:val="000000"/>
          <w:spacing w:val="1"/>
          <w:sz w:val="20"/>
          <w:szCs w:val="20"/>
        </w:rPr>
        <w:t xml:space="preserve"> служили коро</w:t>
      </w:r>
      <w:r w:rsidRPr="007C75BA">
        <w:rPr>
          <w:spacing w:val="1"/>
          <w:sz w:val="20"/>
          <w:szCs w:val="20"/>
        </w:rPr>
        <w:t>вы с различным уровнем прод</w:t>
      </w:r>
      <w:r>
        <w:rPr>
          <w:spacing w:val="1"/>
          <w:sz w:val="20"/>
          <w:szCs w:val="20"/>
        </w:rPr>
        <w:t xml:space="preserve">уктивности, их кровь, </w:t>
      </w:r>
      <w:r w:rsidRPr="007C75BA">
        <w:rPr>
          <w:spacing w:val="1"/>
          <w:sz w:val="20"/>
          <w:szCs w:val="20"/>
        </w:rPr>
        <w:t>препараты «</w:t>
      </w:r>
      <w:proofErr w:type="spellStart"/>
      <w:r w:rsidRPr="007C75BA">
        <w:rPr>
          <w:spacing w:val="1"/>
          <w:sz w:val="20"/>
          <w:szCs w:val="20"/>
        </w:rPr>
        <w:t>Катозал</w:t>
      </w:r>
      <w:proofErr w:type="spellEnd"/>
      <w:r w:rsidRPr="007C75BA">
        <w:rPr>
          <w:spacing w:val="1"/>
          <w:sz w:val="20"/>
          <w:szCs w:val="20"/>
        </w:rPr>
        <w:t>», «</w:t>
      </w:r>
      <w:proofErr w:type="spellStart"/>
      <w:r w:rsidRPr="007C75BA">
        <w:rPr>
          <w:spacing w:val="1"/>
          <w:sz w:val="20"/>
          <w:szCs w:val="20"/>
        </w:rPr>
        <w:t>Сурфагон</w:t>
      </w:r>
      <w:proofErr w:type="spellEnd"/>
      <w:r w:rsidRPr="007C75BA">
        <w:rPr>
          <w:spacing w:val="1"/>
          <w:sz w:val="20"/>
          <w:szCs w:val="20"/>
        </w:rPr>
        <w:t>», «</w:t>
      </w:r>
      <w:proofErr w:type="spellStart"/>
      <w:r w:rsidRPr="007C75BA">
        <w:rPr>
          <w:spacing w:val="1"/>
          <w:sz w:val="20"/>
          <w:szCs w:val="20"/>
        </w:rPr>
        <w:t>Ов</w:t>
      </w:r>
      <w:r w:rsidRPr="007C75BA">
        <w:rPr>
          <w:spacing w:val="1"/>
          <w:sz w:val="20"/>
          <w:szCs w:val="20"/>
        </w:rPr>
        <w:t>о</w:t>
      </w:r>
      <w:r w:rsidRPr="007C75BA">
        <w:rPr>
          <w:spacing w:val="1"/>
          <w:sz w:val="20"/>
          <w:szCs w:val="20"/>
        </w:rPr>
        <w:t>тон</w:t>
      </w:r>
      <w:proofErr w:type="spellEnd"/>
      <w:r w:rsidRPr="007C75BA">
        <w:rPr>
          <w:spacing w:val="1"/>
          <w:sz w:val="20"/>
          <w:szCs w:val="20"/>
        </w:rPr>
        <w:t>».</w:t>
      </w:r>
    </w:p>
    <w:p w:rsidR="00E046E9" w:rsidRDefault="00E046E9" w:rsidP="00E046E9">
      <w:pPr>
        <w:shd w:val="clear" w:color="auto" w:fill="FFFFFF"/>
        <w:ind w:firstLine="284"/>
        <w:jc w:val="both"/>
        <w:rPr>
          <w:b/>
          <w:color w:val="000000"/>
          <w:spacing w:val="1"/>
          <w:sz w:val="20"/>
          <w:szCs w:val="20"/>
        </w:rPr>
      </w:pPr>
      <w:r>
        <w:rPr>
          <w:b/>
          <w:color w:val="000000"/>
          <w:spacing w:val="1"/>
          <w:sz w:val="20"/>
          <w:szCs w:val="20"/>
        </w:rPr>
        <w:t xml:space="preserve">Материал и </w:t>
      </w:r>
      <w:r w:rsidRPr="000360A0">
        <w:rPr>
          <w:b/>
          <w:color w:val="000000"/>
          <w:spacing w:val="1"/>
          <w:sz w:val="20"/>
          <w:szCs w:val="20"/>
        </w:rPr>
        <w:t>методика исследований</w:t>
      </w:r>
      <w:r>
        <w:rPr>
          <w:b/>
          <w:color w:val="000000"/>
          <w:spacing w:val="1"/>
          <w:sz w:val="20"/>
          <w:szCs w:val="20"/>
        </w:rPr>
        <w:t xml:space="preserve">. </w:t>
      </w:r>
      <w:r w:rsidRPr="002B79CC">
        <w:rPr>
          <w:sz w:val="20"/>
          <w:szCs w:val="20"/>
        </w:rPr>
        <w:t>Нашими исследованиями установлено, что из 173234 коров Гродненской области пришли в ох</w:t>
      </w:r>
      <w:r w:rsidRPr="002B79CC">
        <w:rPr>
          <w:sz w:val="20"/>
          <w:szCs w:val="20"/>
        </w:rPr>
        <w:t>о</w:t>
      </w:r>
      <w:r w:rsidRPr="002B79CC">
        <w:rPr>
          <w:sz w:val="20"/>
          <w:szCs w:val="20"/>
        </w:rPr>
        <w:t xml:space="preserve">ту и повторно </w:t>
      </w:r>
      <w:proofErr w:type="spellStart"/>
      <w:r w:rsidRPr="002B79CC">
        <w:rPr>
          <w:sz w:val="20"/>
          <w:szCs w:val="20"/>
        </w:rPr>
        <w:t>осеменились</w:t>
      </w:r>
      <w:proofErr w:type="spellEnd"/>
      <w:r w:rsidRPr="002B79CC">
        <w:rPr>
          <w:sz w:val="20"/>
          <w:szCs w:val="20"/>
        </w:rPr>
        <w:t xml:space="preserve"> в 2009 году 99613 голов (57,5%), при этом 3 и </w:t>
      </w:r>
      <w:proofErr w:type="gramStart"/>
      <w:r w:rsidRPr="002B79CC">
        <w:rPr>
          <w:sz w:val="20"/>
          <w:szCs w:val="20"/>
        </w:rPr>
        <w:t>более</w:t>
      </w:r>
      <w:proofErr w:type="gramEnd"/>
      <w:r w:rsidRPr="002B79CC">
        <w:rPr>
          <w:sz w:val="20"/>
          <w:szCs w:val="20"/>
        </w:rPr>
        <w:t xml:space="preserve"> раз пришли в охоту 37453 голов</w:t>
      </w:r>
      <w:r>
        <w:rPr>
          <w:sz w:val="20"/>
          <w:szCs w:val="20"/>
        </w:rPr>
        <w:t>ы</w:t>
      </w:r>
      <w:r w:rsidRPr="002B79CC">
        <w:rPr>
          <w:sz w:val="20"/>
          <w:szCs w:val="20"/>
        </w:rPr>
        <w:t xml:space="preserve"> (21,6%). Проблема повто</w:t>
      </w:r>
      <w:r w:rsidRPr="002B79CC">
        <w:rPr>
          <w:sz w:val="20"/>
          <w:szCs w:val="20"/>
        </w:rPr>
        <w:t>р</w:t>
      </w:r>
      <w:r w:rsidRPr="002B79CC">
        <w:rPr>
          <w:sz w:val="20"/>
          <w:szCs w:val="20"/>
        </w:rPr>
        <w:t>ности носит разносторонний характер, но при детальном анализе сложившейся обстановки по результатам большого количества клинич</w:t>
      </w:r>
      <w:r w:rsidRPr="002B79CC">
        <w:rPr>
          <w:sz w:val="20"/>
          <w:szCs w:val="20"/>
        </w:rPr>
        <w:t>е</w:t>
      </w:r>
      <w:r w:rsidRPr="002B79CC">
        <w:rPr>
          <w:sz w:val="20"/>
          <w:szCs w:val="20"/>
        </w:rPr>
        <w:t>ски</w:t>
      </w:r>
      <w:r>
        <w:rPr>
          <w:sz w:val="20"/>
          <w:szCs w:val="20"/>
        </w:rPr>
        <w:t xml:space="preserve">х </w:t>
      </w:r>
      <w:proofErr w:type="spellStart"/>
      <w:r>
        <w:rPr>
          <w:sz w:val="20"/>
          <w:szCs w:val="20"/>
        </w:rPr>
        <w:t>обследованний</w:t>
      </w:r>
      <w:proofErr w:type="spellEnd"/>
      <w:r w:rsidRPr="002B79CC">
        <w:rPr>
          <w:sz w:val="20"/>
          <w:szCs w:val="20"/>
        </w:rPr>
        <w:t xml:space="preserve"> коров нами было сделано заключение, что в осн</w:t>
      </w:r>
      <w:r w:rsidRPr="002B79CC">
        <w:rPr>
          <w:sz w:val="20"/>
          <w:szCs w:val="20"/>
        </w:rPr>
        <w:t>о</w:t>
      </w:r>
      <w:r w:rsidRPr="002B79CC">
        <w:rPr>
          <w:sz w:val="20"/>
          <w:szCs w:val="20"/>
        </w:rPr>
        <w:t xml:space="preserve">ве данной проблемы лежит </w:t>
      </w:r>
      <w:proofErr w:type="spellStart"/>
      <w:r w:rsidRPr="002B79CC">
        <w:rPr>
          <w:sz w:val="20"/>
          <w:szCs w:val="20"/>
        </w:rPr>
        <w:t>ановуляторный</w:t>
      </w:r>
      <w:proofErr w:type="spellEnd"/>
      <w:r w:rsidRPr="002B79CC">
        <w:rPr>
          <w:sz w:val="20"/>
          <w:szCs w:val="20"/>
        </w:rPr>
        <w:t xml:space="preserve"> половой цикл.</w:t>
      </w:r>
    </w:p>
    <w:p w:rsidR="00E046E9" w:rsidRDefault="00E046E9" w:rsidP="00E046E9">
      <w:pPr>
        <w:shd w:val="clear" w:color="auto" w:fill="FFFFFF"/>
        <w:ind w:firstLine="284"/>
        <w:jc w:val="both"/>
        <w:rPr>
          <w:color w:val="000000"/>
          <w:spacing w:val="1"/>
          <w:sz w:val="20"/>
          <w:szCs w:val="20"/>
        </w:rPr>
      </w:pPr>
      <w:r w:rsidRPr="000360A0">
        <w:rPr>
          <w:color w:val="000000"/>
          <w:spacing w:val="1"/>
          <w:sz w:val="20"/>
          <w:szCs w:val="20"/>
        </w:rPr>
        <w:t xml:space="preserve">С целью </w:t>
      </w:r>
      <w:proofErr w:type="gramStart"/>
      <w:r w:rsidRPr="000360A0">
        <w:rPr>
          <w:color w:val="000000"/>
          <w:spacing w:val="1"/>
          <w:sz w:val="20"/>
          <w:szCs w:val="20"/>
        </w:rPr>
        <w:t>выявления причин нарушения функции яичников</w:t>
      </w:r>
      <w:proofErr w:type="gramEnd"/>
      <w:r w:rsidRPr="000360A0"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1"/>
          <w:sz w:val="20"/>
          <w:szCs w:val="20"/>
        </w:rPr>
        <w:t>и ма</w:t>
      </w:r>
      <w:r>
        <w:rPr>
          <w:color w:val="000000"/>
          <w:spacing w:val="1"/>
          <w:sz w:val="20"/>
          <w:szCs w:val="20"/>
        </w:rPr>
        <w:t>т</w:t>
      </w:r>
      <w:r>
        <w:rPr>
          <w:color w:val="000000"/>
          <w:spacing w:val="1"/>
          <w:sz w:val="20"/>
          <w:szCs w:val="20"/>
        </w:rPr>
        <w:t xml:space="preserve">ки </w:t>
      </w:r>
      <w:r w:rsidRPr="000360A0">
        <w:rPr>
          <w:color w:val="000000"/>
          <w:spacing w:val="1"/>
          <w:sz w:val="20"/>
          <w:szCs w:val="20"/>
        </w:rPr>
        <w:t>у коров изучили уровень их кормления, биохимические показатели крови (с учетом минерального обмена). В крови животных определяли уровень эндогенных гормонов, регулирующих половую деятельность. У коров ректально исследовалось состояние мат</w:t>
      </w:r>
      <w:r>
        <w:rPr>
          <w:color w:val="000000"/>
          <w:spacing w:val="1"/>
          <w:sz w:val="20"/>
          <w:szCs w:val="20"/>
        </w:rPr>
        <w:t>ки, яичников, пр</w:t>
      </w:r>
      <w:r>
        <w:rPr>
          <w:color w:val="000000"/>
          <w:spacing w:val="1"/>
          <w:sz w:val="20"/>
          <w:szCs w:val="20"/>
        </w:rPr>
        <w:t>о</w:t>
      </w:r>
      <w:r>
        <w:rPr>
          <w:color w:val="000000"/>
          <w:spacing w:val="1"/>
          <w:sz w:val="20"/>
          <w:szCs w:val="20"/>
        </w:rPr>
        <w:t xml:space="preserve">должительность </w:t>
      </w:r>
      <w:r w:rsidRPr="000360A0">
        <w:rPr>
          <w:color w:val="000000"/>
          <w:spacing w:val="1"/>
          <w:sz w:val="20"/>
          <w:szCs w:val="20"/>
        </w:rPr>
        <w:t>инволюции полового аппарата, готовность животных к осеменению</w:t>
      </w:r>
      <w:r>
        <w:rPr>
          <w:color w:val="000000"/>
          <w:spacing w:val="1"/>
          <w:sz w:val="20"/>
          <w:szCs w:val="20"/>
        </w:rPr>
        <w:t>.</w:t>
      </w:r>
    </w:p>
    <w:p w:rsidR="00E046E9" w:rsidRPr="00640ECC" w:rsidRDefault="00E046E9" w:rsidP="00E046E9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В</w:t>
      </w:r>
      <w:r w:rsidRPr="00640ECC">
        <w:rPr>
          <w:sz w:val="20"/>
          <w:szCs w:val="20"/>
        </w:rPr>
        <w:t xml:space="preserve"> наших исследованиях в системе мероприятий по профилактике функ</w:t>
      </w:r>
      <w:r>
        <w:rPr>
          <w:sz w:val="20"/>
          <w:szCs w:val="20"/>
        </w:rPr>
        <w:t xml:space="preserve">ционального </w:t>
      </w:r>
      <w:r w:rsidRPr="00640ECC">
        <w:rPr>
          <w:sz w:val="20"/>
          <w:szCs w:val="20"/>
        </w:rPr>
        <w:t>нарушения половых  органов первостепенное вн</w:t>
      </w:r>
      <w:r w:rsidRPr="00640ECC">
        <w:rPr>
          <w:sz w:val="20"/>
          <w:szCs w:val="20"/>
        </w:rPr>
        <w:t>и</w:t>
      </w:r>
      <w:r w:rsidRPr="00640ECC">
        <w:rPr>
          <w:sz w:val="20"/>
          <w:szCs w:val="20"/>
        </w:rPr>
        <w:t>мание уделяется контролю обмена веществ у самок.</w:t>
      </w:r>
    </w:p>
    <w:p w:rsidR="00E046E9" w:rsidRDefault="00E046E9" w:rsidP="00E046E9">
      <w:pPr>
        <w:ind w:firstLine="284"/>
        <w:jc w:val="both"/>
        <w:rPr>
          <w:sz w:val="20"/>
          <w:szCs w:val="20"/>
        </w:rPr>
      </w:pPr>
      <w:r w:rsidRPr="002B79CC">
        <w:rPr>
          <w:sz w:val="20"/>
          <w:szCs w:val="20"/>
        </w:rPr>
        <w:lastRenderedPageBreak/>
        <w:t xml:space="preserve">В результате проведенных исследований по </w:t>
      </w:r>
      <w:proofErr w:type="gramStart"/>
      <w:r>
        <w:rPr>
          <w:sz w:val="20"/>
          <w:szCs w:val="20"/>
        </w:rPr>
        <w:t>контролю за</w:t>
      </w:r>
      <w:proofErr w:type="gramEnd"/>
      <w:r>
        <w:rPr>
          <w:sz w:val="20"/>
          <w:szCs w:val="20"/>
        </w:rPr>
        <w:t xml:space="preserve"> функцией яичников и матки нами </w:t>
      </w:r>
      <w:r w:rsidRPr="002B79CC">
        <w:rPr>
          <w:sz w:val="20"/>
          <w:szCs w:val="20"/>
        </w:rPr>
        <w:t>был разработан комплексный пролонгирова</w:t>
      </w:r>
      <w:r w:rsidRPr="002B79CC">
        <w:rPr>
          <w:sz w:val="20"/>
          <w:szCs w:val="20"/>
        </w:rPr>
        <w:t>н</w:t>
      </w:r>
      <w:r w:rsidRPr="002B79CC">
        <w:rPr>
          <w:sz w:val="20"/>
          <w:szCs w:val="20"/>
        </w:rPr>
        <w:t>ный препарат «</w:t>
      </w:r>
      <w:proofErr w:type="spellStart"/>
      <w:r w:rsidRPr="002B79CC">
        <w:rPr>
          <w:sz w:val="20"/>
          <w:szCs w:val="20"/>
        </w:rPr>
        <w:t>Овотон</w:t>
      </w:r>
      <w:proofErr w:type="spellEnd"/>
      <w:r w:rsidRPr="002B79CC">
        <w:rPr>
          <w:sz w:val="20"/>
          <w:szCs w:val="20"/>
        </w:rPr>
        <w:t xml:space="preserve">», включающий синтетический </w:t>
      </w:r>
      <w:proofErr w:type="spellStart"/>
      <w:r w:rsidRPr="002B79CC">
        <w:rPr>
          <w:sz w:val="20"/>
          <w:szCs w:val="20"/>
        </w:rPr>
        <w:t>гонадолиберин</w:t>
      </w:r>
      <w:proofErr w:type="spellEnd"/>
      <w:r w:rsidRPr="002B79CC">
        <w:rPr>
          <w:sz w:val="20"/>
          <w:szCs w:val="20"/>
        </w:rPr>
        <w:t xml:space="preserve">, раствор </w:t>
      </w:r>
      <w:proofErr w:type="spellStart"/>
      <w:r w:rsidRPr="002B79CC">
        <w:rPr>
          <w:sz w:val="20"/>
          <w:szCs w:val="20"/>
        </w:rPr>
        <w:t>анапрелина</w:t>
      </w:r>
      <w:proofErr w:type="spellEnd"/>
      <w:r w:rsidRPr="002B79CC">
        <w:rPr>
          <w:sz w:val="20"/>
          <w:szCs w:val="20"/>
        </w:rPr>
        <w:t xml:space="preserve"> и естественные гликопротеиды. С целью опред</w:t>
      </w:r>
      <w:r w:rsidRPr="002B79CC">
        <w:rPr>
          <w:sz w:val="20"/>
          <w:szCs w:val="20"/>
        </w:rPr>
        <w:t>е</w:t>
      </w:r>
      <w:r w:rsidRPr="002B79CC">
        <w:rPr>
          <w:sz w:val="20"/>
          <w:szCs w:val="20"/>
        </w:rPr>
        <w:t>ления эффективности данного препарата были отобраны 2 группы коров с нарушенным репродуктивным циклом. Коров контрольной гру</w:t>
      </w:r>
      <w:r w:rsidRPr="002B79CC">
        <w:rPr>
          <w:sz w:val="20"/>
          <w:szCs w:val="20"/>
        </w:rPr>
        <w:t>п</w:t>
      </w:r>
      <w:r w:rsidRPr="002B79CC">
        <w:rPr>
          <w:sz w:val="20"/>
          <w:szCs w:val="20"/>
        </w:rPr>
        <w:t>пы в количестве 40 голов обрабатывали после осеменения производ</w:t>
      </w:r>
      <w:r w:rsidRPr="002B79CC">
        <w:rPr>
          <w:sz w:val="20"/>
          <w:szCs w:val="20"/>
        </w:rPr>
        <w:t>и</w:t>
      </w:r>
      <w:r w:rsidRPr="002B79CC">
        <w:rPr>
          <w:sz w:val="20"/>
          <w:szCs w:val="20"/>
        </w:rPr>
        <w:t>мым для этой цели промышленным препаратом «</w:t>
      </w:r>
      <w:proofErr w:type="spellStart"/>
      <w:r w:rsidRPr="002B79CC">
        <w:rPr>
          <w:sz w:val="20"/>
          <w:szCs w:val="20"/>
        </w:rPr>
        <w:t>Сурфагон</w:t>
      </w:r>
      <w:proofErr w:type="spellEnd"/>
      <w:r w:rsidRPr="002B79CC">
        <w:rPr>
          <w:sz w:val="20"/>
          <w:szCs w:val="20"/>
        </w:rPr>
        <w:t xml:space="preserve">» в дозе 25 мкг </w:t>
      </w:r>
      <w:proofErr w:type="gramStart"/>
      <w:r w:rsidRPr="002B79CC">
        <w:rPr>
          <w:sz w:val="20"/>
          <w:szCs w:val="20"/>
        </w:rPr>
        <w:t>по</w:t>
      </w:r>
      <w:proofErr w:type="gramEnd"/>
      <w:r w:rsidRPr="002B79CC">
        <w:rPr>
          <w:sz w:val="20"/>
          <w:szCs w:val="20"/>
        </w:rPr>
        <w:t xml:space="preserve"> действующему </w:t>
      </w:r>
      <w:proofErr w:type="spellStart"/>
      <w:r w:rsidRPr="002B79CC">
        <w:rPr>
          <w:sz w:val="20"/>
          <w:szCs w:val="20"/>
        </w:rPr>
        <w:t>гонадолиберину</w:t>
      </w:r>
      <w:proofErr w:type="spellEnd"/>
      <w:r w:rsidRPr="002B79CC">
        <w:rPr>
          <w:sz w:val="20"/>
          <w:szCs w:val="20"/>
        </w:rPr>
        <w:t xml:space="preserve">. Животных опытной группы в количестве 116 голов обрабатывали препаратом </w:t>
      </w:r>
      <w:r>
        <w:rPr>
          <w:sz w:val="20"/>
          <w:szCs w:val="20"/>
        </w:rPr>
        <w:t>«</w:t>
      </w:r>
      <w:proofErr w:type="spellStart"/>
      <w:r>
        <w:rPr>
          <w:sz w:val="20"/>
          <w:szCs w:val="20"/>
        </w:rPr>
        <w:t>Катозал</w:t>
      </w:r>
      <w:proofErr w:type="spellEnd"/>
      <w:r>
        <w:rPr>
          <w:sz w:val="20"/>
          <w:szCs w:val="20"/>
        </w:rPr>
        <w:t xml:space="preserve">» в дозе 10 мл внутримышечно на </w:t>
      </w:r>
      <w:r w:rsidRPr="00A31475">
        <w:rPr>
          <w:sz w:val="20"/>
          <w:szCs w:val="20"/>
        </w:rPr>
        <w:t>7 и 8 день</w:t>
      </w:r>
      <w:r>
        <w:rPr>
          <w:sz w:val="20"/>
          <w:szCs w:val="20"/>
        </w:rPr>
        <w:t xml:space="preserve"> после отела, </w:t>
      </w:r>
      <w:r w:rsidRPr="002B79CC">
        <w:rPr>
          <w:sz w:val="20"/>
          <w:szCs w:val="20"/>
        </w:rPr>
        <w:t>«</w:t>
      </w:r>
      <w:proofErr w:type="spellStart"/>
      <w:r w:rsidRPr="002B79CC">
        <w:rPr>
          <w:sz w:val="20"/>
          <w:szCs w:val="20"/>
        </w:rPr>
        <w:t>Овотон</w:t>
      </w:r>
      <w:proofErr w:type="spellEnd"/>
      <w:r w:rsidRPr="002B79CC">
        <w:rPr>
          <w:sz w:val="20"/>
          <w:szCs w:val="20"/>
        </w:rPr>
        <w:t>» в дозе 10 мл внутримышечно</w:t>
      </w:r>
      <w:r>
        <w:rPr>
          <w:sz w:val="20"/>
          <w:szCs w:val="20"/>
        </w:rPr>
        <w:t xml:space="preserve"> через 15 – 20 минут после осеменения</w:t>
      </w:r>
      <w:r w:rsidRPr="002B79CC">
        <w:rPr>
          <w:sz w:val="20"/>
          <w:szCs w:val="20"/>
        </w:rPr>
        <w:t>.</w:t>
      </w:r>
    </w:p>
    <w:p w:rsidR="00E046E9" w:rsidRPr="00D01763" w:rsidRDefault="00E046E9" w:rsidP="00E046E9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«</w:t>
      </w:r>
      <w:proofErr w:type="spellStart"/>
      <w:r>
        <w:rPr>
          <w:sz w:val="20"/>
          <w:szCs w:val="20"/>
        </w:rPr>
        <w:t>Катозал</w:t>
      </w:r>
      <w:proofErr w:type="spellEnd"/>
      <w:r>
        <w:rPr>
          <w:sz w:val="20"/>
          <w:szCs w:val="20"/>
        </w:rPr>
        <w:t xml:space="preserve">» – </w:t>
      </w:r>
      <w:r w:rsidRPr="00D01763">
        <w:rPr>
          <w:sz w:val="20"/>
          <w:szCs w:val="20"/>
        </w:rPr>
        <w:t xml:space="preserve">комплексный препарат, в состав которого входят: </w:t>
      </w:r>
      <w:proofErr w:type="spellStart"/>
      <w:r w:rsidRPr="00D01763">
        <w:rPr>
          <w:sz w:val="20"/>
          <w:szCs w:val="20"/>
        </w:rPr>
        <w:t>б</w:t>
      </w:r>
      <w:r w:rsidRPr="00D01763">
        <w:rPr>
          <w:sz w:val="20"/>
          <w:szCs w:val="20"/>
        </w:rPr>
        <w:t>у</w:t>
      </w:r>
      <w:r w:rsidRPr="00D01763">
        <w:rPr>
          <w:sz w:val="20"/>
          <w:szCs w:val="20"/>
        </w:rPr>
        <w:t>тофосфан</w:t>
      </w:r>
      <w:proofErr w:type="spellEnd"/>
      <w:r w:rsidRPr="00D01763">
        <w:rPr>
          <w:sz w:val="20"/>
          <w:szCs w:val="20"/>
        </w:rPr>
        <w:t xml:space="preserve">, </w:t>
      </w:r>
      <w:proofErr w:type="spellStart"/>
      <w:r w:rsidRPr="00D01763">
        <w:rPr>
          <w:sz w:val="20"/>
          <w:szCs w:val="20"/>
        </w:rPr>
        <w:t>цианокобаламин</w:t>
      </w:r>
      <w:proofErr w:type="spellEnd"/>
      <w:r w:rsidRPr="00D01763">
        <w:rPr>
          <w:sz w:val="20"/>
          <w:szCs w:val="20"/>
        </w:rPr>
        <w:t xml:space="preserve">, </w:t>
      </w:r>
      <w:proofErr w:type="spellStart"/>
      <w:r w:rsidRPr="00D01763">
        <w:rPr>
          <w:sz w:val="20"/>
          <w:szCs w:val="20"/>
        </w:rPr>
        <w:t>солброл</w:t>
      </w:r>
      <w:proofErr w:type="spellEnd"/>
      <w:r w:rsidRPr="00D01763">
        <w:rPr>
          <w:sz w:val="20"/>
          <w:szCs w:val="20"/>
        </w:rPr>
        <w:t xml:space="preserve"> и вода для инъекций, обладает тонизирующим действием на организм животных, оказывает стимул</w:t>
      </w:r>
      <w:r w:rsidRPr="00D01763">
        <w:rPr>
          <w:sz w:val="20"/>
          <w:szCs w:val="20"/>
        </w:rPr>
        <w:t>и</w:t>
      </w:r>
      <w:r w:rsidRPr="00D01763">
        <w:rPr>
          <w:sz w:val="20"/>
          <w:szCs w:val="20"/>
        </w:rPr>
        <w:t xml:space="preserve">рующее действие на процессы обмена веществ, повышает </w:t>
      </w:r>
      <w:proofErr w:type="spellStart"/>
      <w:r w:rsidRPr="00D01763">
        <w:rPr>
          <w:sz w:val="20"/>
          <w:szCs w:val="20"/>
        </w:rPr>
        <w:t>резистен</w:t>
      </w:r>
      <w:r w:rsidRPr="00D01763">
        <w:rPr>
          <w:sz w:val="20"/>
          <w:szCs w:val="20"/>
        </w:rPr>
        <w:t>т</w:t>
      </w:r>
      <w:r w:rsidRPr="00D01763">
        <w:rPr>
          <w:sz w:val="20"/>
          <w:szCs w:val="20"/>
        </w:rPr>
        <w:t>ность</w:t>
      </w:r>
      <w:proofErr w:type="spellEnd"/>
      <w:r w:rsidRPr="00D01763">
        <w:rPr>
          <w:sz w:val="20"/>
          <w:szCs w:val="20"/>
        </w:rPr>
        <w:t xml:space="preserve"> организма к неблагоприятным факторам, способствует росту и развитию животных.</w:t>
      </w:r>
    </w:p>
    <w:p w:rsidR="00E046E9" w:rsidRPr="002B79CC" w:rsidRDefault="00E046E9" w:rsidP="00E046E9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«</w:t>
      </w:r>
      <w:proofErr w:type="spellStart"/>
      <w:r>
        <w:rPr>
          <w:sz w:val="20"/>
          <w:szCs w:val="20"/>
        </w:rPr>
        <w:t>Овотон</w:t>
      </w:r>
      <w:proofErr w:type="spellEnd"/>
      <w:r>
        <w:rPr>
          <w:sz w:val="20"/>
          <w:szCs w:val="20"/>
        </w:rPr>
        <w:t>» –</w:t>
      </w:r>
      <w:r w:rsidRPr="00800DA0">
        <w:rPr>
          <w:sz w:val="20"/>
          <w:szCs w:val="20"/>
        </w:rPr>
        <w:t xml:space="preserve"> комплексный препарат</w:t>
      </w:r>
      <w:r>
        <w:rPr>
          <w:sz w:val="20"/>
          <w:szCs w:val="20"/>
        </w:rPr>
        <w:t>,</w:t>
      </w:r>
      <w:r w:rsidRPr="00800DA0">
        <w:rPr>
          <w:sz w:val="20"/>
          <w:szCs w:val="20"/>
        </w:rPr>
        <w:t xml:space="preserve"> в состав котор</w:t>
      </w:r>
      <w:r>
        <w:rPr>
          <w:sz w:val="20"/>
          <w:szCs w:val="20"/>
        </w:rPr>
        <w:t>о</w:t>
      </w:r>
      <w:r w:rsidRPr="00800DA0">
        <w:rPr>
          <w:sz w:val="20"/>
          <w:szCs w:val="20"/>
        </w:rPr>
        <w:t>го входят синт</w:t>
      </w:r>
      <w:r w:rsidRPr="00800DA0">
        <w:rPr>
          <w:sz w:val="20"/>
          <w:szCs w:val="20"/>
        </w:rPr>
        <w:t>е</w:t>
      </w:r>
      <w:r w:rsidRPr="00800DA0">
        <w:rPr>
          <w:sz w:val="20"/>
          <w:szCs w:val="20"/>
        </w:rPr>
        <w:t xml:space="preserve">тический </w:t>
      </w:r>
      <w:proofErr w:type="spellStart"/>
      <w:r w:rsidRPr="00800DA0">
        <w:rPr>
          <w:sz w:val="20"/>
          <w:szCs w:val="20"/>
        </w:rPr>
        <w:t>нанапептид</w:t>
      </w:r>
      <w:proofErr w:type="spellEnd"/>
      <w:r w:rsidRPr="00800DA0">
        <w:rPr>
          <w:sz w:val="20"/>
          <w:szCs w:val="20"/>
        </w:rPr>
        <w:t xml:space="preserve">, аналог </w:t>
      </w:r>
      <w:proofErr w:type="spellStart"/>
      <w:r w:rsidRPr="00800DA0">
        <w:rPr>
          <w:sz w:val="20"/>
          <w:szCs w:val="20"/>
        </w:rPr>
        <w:t>гонадотропин-рилизинг</w:t>
      </w:r>
      <w:proofErr w:type="spellEnd"/>
      <w:r w:rsidRPr="00800DA0">
        <w:rPr>
          <w:sz w:val="20"/>
          <w:szCs w:val="20"/>
        </w:rPr>
        <w:t xml:space="preserve"> гормона </w:t>
      </w:r>
      <w:proofErr w:type="spellStart"/>
      <w:r w:rsidRPr="00800DA0">
        <w:rPr>
          <w:sz w:val="20"/>
          <w:szCs w:val="20"/>
        </w:rPr>
        <w:t>ЛГ-РГ-люлиберина</w:t>
      </w:r>
      <w:proofErr w:type="spellEnd"/>
      <w:r w:rsidRPr="00800DA0">
        <w:rPr>
          <w:sz w:val="20"/>
          <w:szCs w:val="20"/>
        </w:rPr>
        <w:t xml:space="preserve">, а также </w:t>
      </w:r>
      <w:proofErr w:type="spellStart"/>
      <w:r w:rsidRPr="00800DA0">
        <w:rPr>
          <w:sz w:val="20"/>
          <w:szCs w:val="20"/>
        </w:rPr>
        <w:t>анаприлин</w:t>
      </w:r>
      <w:proofErr w:type="spellEnd"/>
      <w:r w:rsidRPr="00800DA0">
        <w:rPr>
          <w:sz w:val="20"/>
          <w:szCs w:val="20"/>
        </w:rPr>
        <w:t xml:space="preserve"> (</w:t>
      </w:r>
      <w:proofErr w:type="spellStart"/>
      <w:r w:rsidRPr="00800DA0">
        <w:rPr>
          <w:sz w:val="20"/>
          <w:szCs w:val="20"/>
        </w:rPr>
        <w:t>пропранолол</w:t>
      </w:r>
      <w:proofErr w:type="spellEnd"/>
      <w:r w:rsidRPr="00800DA0">
        <w:rPr>
          <w:sz w:val="20"/>
          <w:szCs w:val="20"/>
        </w:rPr>
        <w:t xml:space="preserve"> гидрохлорид), естес</w:t>
      </w:r>
      <w:r w:rsidRPr="00800DA0">
        <w:rPr>
          <w:sz w:val="20"/>
          <w:szCs w:val="20"/>
        </w:rPr>
        <w:t>т</w:t>
      </w:r>
      <w:r w:rsidRPr="00800DA0">
        <w:rPr>
          <w:sz w:val="20"/>
          <w:szCs w:val="20"/>
        </w:rPr>
        <w:t>венный гликопротеид, консер</w:t>
      </w:r>
      <w:r>
        <w:rPr>
          <w:sz w:val="20"/>
          <w:szCs w:val="20"/>
        </w:rPr>
        <w:t>вант, хлористый натрий для разба</w:t>
      </w:r>
      <w:r w:rsidRPr="00800DA0">
        <w:rPr>
          <w:sz w:val="20"/>
          <w:szCs w:val="20"/>
        </w:rPr>
        <w:t>вления.</w:t>
      </w:r>
    </w:p>
    <w:p w:rsidR="00E046E9" w:rsidRDefault="00E046E9" w:rsidP="00E046E9">
      <w:pPr>
        <w:shd w:val="clear" w:color="auto" w:fill="FFFFFF"/>
        <w:ind w:firstLine="284"/>
        <w:jc w:val="both"/>
        <w:rPr>
          <w:color w:val="000000"/>
          <w:spacing w:val="1"/>
          <w:sz w:val="20"/>
          <w:szCs w:val="20"/>
        </w:rPr>
      </w:pPr>
      <w:r w:rsidRPr="00640ECC">
        <w:rPr>
          <w:sz w:val="20"/>
          <w:szCs w:val="20"/>
        </w:rPr>
        <w:t>Кровь брали из яремной вены</w:t>
      </w:r>
      <w:r w:rsidRPr="004C5616">
        <w:rPr>
          <w:sz w:val="20"/>
          <w:szCs w:val="20"/>
        </w:rPr>
        <w:t xml:space="preserve"> </w:t>
      </w:r>
      <w:r w:rsidRPr="00640ECC">
        <w:rPr>
          <w:sz w:val="20"/>
          <w:szCs w:val="20"/>
        </w:rPr>
        <w:t xml:space="preserve">на </w:t>
      </w:r>
      <w:r>
        <w:rPr>
          <w:sz w:val="20"/>
          <w:szCs w:val="20"/>
        </w:rPr>
        <w:t>10, 30-40 д</w:t>
      </w:r>
      <w:r w:rsidRPr="00640ECC">
        <w:rPr>
          <w:sz w:val="20"/>
          <w:szCs w:val="20"/>
        </w:rPr>
        <w:t>н</w:t>
      </w:r>
      <w:r>
        <w:rPr>
          <w:sz w:val="20"/>
          <w:szCs w:val="20"/>
        </w:rPr>
        <w:t>и</w:t>
      </w:r>
      <w:r w:rsidRPr="00640ECC">
        <w:rPr>
          <w:sz w:val="20"/>
          <w:szCs w:val="20"/>
        </w:rPr>
        <w:t xml:space="preserve"> после отела</w:t>
      </w:r>
      <w:r>
        <w:rPr>
          <w:sz w:val="20"/>
          <w:szCs w:val="20"/>
        </w:rPr>
        <w:t>, а та</w:t>
      </w:r>
      <w:r>
        <w:rPr>
          <w:sz w:val="20"/>
          <w:szCs w:val="20"/>
        </w:rPr>
        <w:t>к</w:t>
      </w:r>
      <w:r>
        <w:rPr>
          <w:sz w:val="20"/>
          <w:szCs w:val="20"/>
        </w:rPr>
        <w:t>же после осеменения</w:t>
      </w:r>
      <w:r w:rsidRPr="00640ECC">
        <w:rPr>
          <w:sz w:val="20"/>
          <w:szCs w:val="20"/>
        </w:rPr>
        <w:t xml:space="preserve"> и определяли в ней ос</w:t>
      </w:r>
      <w:r>
        <w:rPr>
          <w:sz w:val="20"/>
          <w:szCs w:val="20"/>
        </w:rPr>
        <w:t>новные биохимические и эндокринные показатели</w:t>
      </w:r>
      <w:r w:rsidRPr="00640ECC">
        <w:rPr>
          <w:sz w:val="20"/>
          <w:szCs w:val="20"/>
        </w:rPr>
        <w:t>, регламентирующие состояние здоровья и во</w:t>
      </w:r>
      <w:r w:rsidRPr="00640ECC">
        <w:rPr>
          <w:sz w:val="20"/>
          <w:szCs w:val="20"/>
        </w:rPr>
        <w:t>с</w:t>
      </w:r>
      <w:r w:rsidRPr="00640ECC">
        <w:rPr>
          <w:sz w:val="20"/>
          <w:szCs w:val="20"/>
        </w:rPr>
        <w:t xml:space="preserve">производительной функции. </w:t>
      </w:r>
      <w:r w:rsidRPr="006E434B">
        <w:rPr>
          <w:sz w:val="20"/>
          <w:szCs w:val="20"/>
        </w:rPr>
        <w:t>В стабилизированной крови определя</w:t>
      </w:r>
      <w:r>
        <w:rPr>
          <w:sz w:val="20"/>
          <w:szCs w:val="20"/>
        </w:rPr>
        <w:t xml:space="preserve">ли </w:t>
      </w:r>
      <w:r w:rsidRPr="006E434B">
        <w:rPr>
          <w:sz w:val="20"/>
          <w:szCs w:val="20"/>
        </w:rPr>
        <w:t>количество лейкоцитов, эритроцитов, тромбоцитов, гемоглобина и гематокрита на ге</w:t>
      </w:r>
      <w:r>
        <w:rPr>
          <w:sz w:val="20"/>
          <w:szCs w:val="20"/>
        </w:rPr>
        <w:t xml:space="preserve">матологическом </w:t>
      </w:r>
      <w:r w:rsidRPr="006E434B">
        <w:rPr>
          <w:sz w:val="20"/>
          <w:szCs w:val="20"/>
        </w:rPr>
        <w:t xml:space="preserve">анализаторе </w:t>
      </w:r>
      <w:r w:rsidRPr="006E434B">
        <w:rPr>
          <w:sz w:val="20"/>
          <w:szCs w:val="20"/>
          <w:lang w:val="en-US"/>
        </w:rPr>
        <w:t>MEDONIC</w:t>
      </w:r>
      <w:r w:rsidRPr="006E434B">
        <w:rPr>
          <w:sz w:val="20"/>
          <w:szCs w:val="20"/>
        </w:rPr>
        <w:t xml:space="preserve"> </w:t>
      </w:r>
      <w:r w:rsidRPr="006E434B">
        <w:rPr>
          <w:sz w:val="20"/>
          <w:szCs w:val="20"/>
          <w:lang w:val="en-US"/>
        </w:rPr>
        <w:t>CA</w:t>
      </w:r>
      <w:r w:rsidRPr="006E434B">
        <w:rPr>
          <w:sz w:val="20"/>
          <w:szCs w:val="20"/>
        </w:rPr>
        <w:t>620 (Шв</w:t>
      </w:r>
      <w:r w:rsidRPr="006E434B">
        <w:rPr>
          <w:sz w:val="20"/>
          <w:szCs w:val="20"/>
        </w:rPr>
        <w:t>е</w:t>
      </w:r>
      <w:r w:rsidRPr="006E434B">
        <w:rPr>
          <w:sz w:val="20"/>
          <w:szCs w:val="20"/>
        </w:rPr>
        <w:t>ция). Биохимические исследования</w:t>
      </w:r>
      <w:r>
        <w:rPr>
          <w:sz w:val="20"/>
          <w:szCs w:val="20"/>
        </w:rPr>
        <w:t xml:space="preserve"> крови</w:t>
      </w:r>
      <w:r w:rsidRPr="006E434B">
        <w:rPr>
          <w:sz w:val="20"/>
          <w:szCs w:val="20"/>
        </w:rPr>
        <w:t xml:space="preserve"> прово</w:t>
      </w:r>
      <w:r>
        <w:rPr>
          <w:sz w:val="20"/>
          <w:szCs w:val="20"/>
        </w:rPr>
        <w:t>дили</w:t>
      </w:r>
      <w:r w:rsidRPr="006E434B">
        <w:rPr>
          <w:sz w:val="20"/>
          <w:szCs w:val="20"/>
        </w:rPr>
        <w:t xml:space="preserve"> на автоматич</w:t>
      </w:r>
      <w:r w:rsidRPr="006E434B">
        <w:rPr>
          <w:sz w:val="20"/>
          <w:szCs w:val="20"/>
        </w:rPr>
        <w:t>е</w:t>
      </w:r>
      <w:r>
        <w:rPr>
          <w:sz w:val="20"/>
          <w:szCs w:val="20"/>
        </w:rPr>
        <w:t xml:space="preserve">ском анализаторе </w:t>
      </w:r>
      <w:proofErr w:type="spellStart"/>
      <w:r w:rsidRPr="006E434B">
        <w:rPr>
          <w:sz w:val="20"/>
          <w:szCs w:val="20"/>
          <w:lang w:val="en-US"/>
        </w:rPr>
        <w:t>Dialab</w:t>
      </w:r>
      <w:proofErr w:type="spellEnd"/>
      <w:r w:rsidRPr="006E434B">
        <w:rPr>
          <w:sz w:val="20"/>
          <w:szCs w:val="20"/>
        </w:rPr>
        <w:t xml:space="preserve"> </w:t>
      </w:r>
      <w:proofErr w:type="spellStart"/>
      <w:r w:rsidRPr="006E434B">
        <w:rPr>
          <w:sz w:val="20"/>
          <w:szCs w:val="20"/>
          <w:lang w:val="en-US"/>
        </w:rPr>
        <w:t>Autolayser</w:t>
      </w:r>
      <w:proofErr w:type="spellEnd"/>
      <w:r w:rsidRPr="006E434B">
        <w:rPr>
          <w:sz w:val="20"/>
          <w:szCs w:val="20"/>
        </w:rPr>
        <w:t xml:space="preserve"> (Австрия) с использованием стан</w:t>
      </w:r>
      <w:r>
        <w:rPr>
          <w:sz w:val="20"/>
          <w:szCs w:val="20"/>
        </w:rPr>
        <w:t xml:space="preserve">дартных наборов производства фирмы </w:t>
      </w:r>
      <w:r w:rsidRPr="006E434B">
        <w:rPr>
          <w:sz w:val="20"/>
          <w:szCs w:val="20"/>
        </w:rPr>
        <w:t>«</w:t>
      </w:r>
      <w:proofErr w:type="spellStart"/>
      <w:r w:rsidRPr="006E434B">
        <w:rPr>
          <w:sz w:val="20"/>
          <w:szCs w:val="20"/>
          <w:lang w:val="en-US"/>
        </w:rPr>
        <w:t>Carma</w:t>
      </w:r>
      <w:proofErr w:type="spellEnd"/>
      <w:proofErr w:type="gramStart"/>
      <w:r w:rsidRPr="006E434B">
        <w:rPr>
          <w:sz w:val="20"/>
          <w:szCs w:val="20"/>
        </w:rPr>
        <w:t>у</w:t>
      </w:r>
      <w:proofErr w:type="gramEnd"/>
      <w:r w:rsidRPr="006E434B">
        <w:rPr>
          <w:sz w:val="20"/>
          <w:szCs w:val="20"/>
        </w:rPr>
        <w:t>» (Польша)</w:t>
      </w:r>
      <w:r>
        <w:rPr>
          <w:sz w:val="20"/>
          <w:szCs w:val="20"/>
        </w:rPr>
        <w:t>, го</w:t>
      </w:r>
      <w:r>
        <w:rPr>
          <w:sz w:val="20"/>
          <w:szCs w:val="20"/>
        </w:rPr>
        <w:t>р</w:t>
      </w:r>
      <w:r>
        <w:rPr>
          <w:sz w:val="20"/>
          <w:szCs w:val="20"/>
        </w:rPr>
        <w:t xml:space="preserve">моны </w:t>
      </w:r>
      <w:r w:rsidRPr="006E434B">
        <w:rPr>
          <w:sz w:val="20"/>
          <w:szCs w:val="20"/>
        </w:rPr>
        <w:t xml:space="preserve">определены на автоматизированном </w:t>
      </w:r>
      <w:proofErr w:type="spellStart"/>
      <w:r w:rsidRPr="006E434B">
        <w:rPr>
          <w:sz w:val="20"/>
          <w:szCs w:val="20"/>
        </w:rPr>
        <w:t>микроплашечном</w:t>
      </w:r>
      <w:proofErr w:type="spellEnd"/>
      <w:r w:rsidRPr="006E434B">
        <w:rPr>
          <w:sz w:val="20"/>
          <w:szCs w:val="20"/>
        </w:rPr>
        <w:t xml:space="preserve"> анализаторе «</w:t>
      </w:r>
      <w:proofErr w:type="spellStart"/>
      <w:r w:rsidRPr="006E434B">
        <w:rPr>
          <w:sz w:val="20"/>
          <w:szCs w:val="20"/>
          <w:lang w:val="en-US"/>
        </w:rPr>
        <w:t>Dialab</w:t>
      </w:r>
      <w:proofErr w:type="spellEnd"/>
      <w:r w:rsidRPr="006E434B">
        <w:rPr>
          <w:sz w:val="20"/>
          <w:szCs w:val="20"/>
        </w:rPr>
        <w:t xml:space="preserve">» (Австрия), </w:t>
      </w:r>
      <w:smartTag w:uri="urn:schemas-microsoft-com:office:smarttags" w:element="metricconverter">
        <w:smartTagPr>
          <w:attr w:name="ProductID" w:val="2006 г"/>
        </w:smartTagPr>
        <w:r w:rsidRPr="006E434B">
          <w:rPr>
            <w:sz w:val="20"/>
            <w:szCs w:val="20"/>
          </w:rPr>
          <w:t>2006 г</w:t>
        </w:r>
      </w:smartTag>
      <w:r w:rsidRPr="006E434B">
        <w:rPr>
          <w:sz w:val="20"/>
          <w:szCs w:val="20"/>
        </w:rPr>
        <w:t>.</w:t>
      </w:r>
      <w:r>
        <w:rPr>
          <w:sz w:val="20"/>
          <w:szCs w:val="20"/>
        </w:rPr>
        <w:t xml:space="preserve"> Для изучения биохимических, гематолог</w:t>
      </w:r>
      <w:r>
        <w:rPr>
          <w:sz w:val="20"/>
          <w:szCs w:val="20"/>
        </w:rPr>
        <w:t>и</w:t>
      </w:r>
      <w:r>
        <w:rPr>
          <w:sz w:val="20"/>
          <w:szCs w:val="20"/>
        </w:rPr>
        <w:t>ческих и эндокринных данных высокопродуктивных коров было отобрано 20 животных с показателями продуктивности 7,5 – 8,5 тыс. м</w:t>
      </w:r>
      <w:r>
        <w:rPr>
          <w:sz w:val="20"/>
          <w:szCs w:val="20"/>
        </w:rPr>
        <w:t>о</w:t>
      </w:r>
      <w:r>
        <w:rPr>
          <w:sz w:val="20"/>
          <w:szCs w:val="20"/>
        </w:rPr>
        <w:t>лока в год. Животных разделили на две группы: опытную и контрол</w:t>
      </w:r>
      <w:r>
        <w:rPr>
          <w:sz w:val="20"/>
          <w:szCs w:val="20"/>
        </w:rPr>
        <w:t>ь</w:t>
      </w:r>
      <w:r>
        <w:rPr>
          <w:sz w:val="20"/>
          <w:szCs w:val="20"/>
        </w:rPr>
        <w:t>ную, по 10 голов в каждой.</w:t>
      </w:r>
    </w:p>
    <w:p w:rsidR="00E046E9" w:rsidRDefault="00E046E9" w:rsidP="00E046E9">
      <w:pPr>
        <w:shd w:val="clear" w:color="auto" w:fill="FFFFFF"/>
        <w:ind w:firstLine="284"/>
        <w:jc w:val="both"/>
        <w:rPr>
          <w:color w:val="000000"/>
          <w:spacing w:val="1"/>
          <w:sz w:val="20"/>
          <w:szCs w:val="20"/>
        </w:rPr>
      </w:pPr>
      <w:r>
        <w:rPr>
          <w:b/>
          <w:color w:val="000000"/>
          <w:spacing w:val="1"/>
          <w:sz w:val="20"/>
          <w:szCs w:val="20"/>
        </w:rPr>
        <w:t xml:space="preserve">Результаты исследований и </w:t>
      </w:r>
      <w:r w:rsidRPr="00640ECC">
        <w:rPr>
          <w:b/>
          <w:color w:val="000000"/>
          <w:spacing w:val="1"/>
          <w:sz w:val="20"/>
          <w:szCs w:val="20"/>
        </w:rPr>
        <w:t xml:space="preserve">их обсуждение. </w:t>
      </w:r>
      <w:r>
        <w:rPr>
          <w:sz w:val="20"/>
          <w:szCs w:val="20"/>
        </w:rPr>
        <w:t>Исследовав биох</w:t>
      </w:r>
      <w:r>
        <w:rPr>
          <w:sz w:val="20"/>
          <w:szCs w:val="20"/>
        </w:rPr>
        <w:t>и</w:t>
      </w:r>
      <w:r>
        <w:rPr>
          <w:sz w:val="20"/>
          <w:szCs w:val="20"/>
        </w:rPr>
        <w:t>мические показатели крови особенно большое внимание необходимо обратить на микроэлементы, а также на изменения уровня глюкозы в с</w:t>
      </w:r>
      <w:r>
        <w:rPr>
          <w:sz w:val="20"/>
          <w:szCs w:val="20"/>
        </w:rPr>
        <w:t>ы</w:t>
      </w:r>
      <w:r>
        <w:rPr>
          <w:sz w:val="20"/>
          <w:szCs w:val="20"/>
        </w:rPr>
        <w:t>воротке крови.</w:t>
      </w:r>
    </w:p>
    <w:p w:rsidR="00E046E9" w:rsidRPr="00671842" w:rsidRDefault="00E046E9" w:rsidP="00E046E9">
      <w:pPr>
        <w:shd w:val="clear" w:color="auto" w:fill="FFFFFF"/>
        <w:ind w:firstLine="284"/>
        <w:jc w:val="both"/>
        <w:rPr>
          <w:color w:val="000000"/>
          <w:spacing w:val="1"/>
          <w:sz w:val="20"/>
          <w:szCs w:val="20"/>
        </w:rPr>
      </w:pPr>
      <w:r>
        <w:rPr>
          <w:sz w:val="20"/>
          <w:szCs w:val="20"/>
        </w:rPr>
        <w:t>В связи с тем, что в период стельности большое количество микр</w:t>
      </w:r>
      <w:r>
        <w:rPr>
          <w:sz w:val="20"/>
          <w:szCs w:val="20"/>
        </w:rPr>
        <w:t>о</w:t>
      </w:r>
      <w:r w:rsidRPr="00D01763">
        <w:rPr>
          <w:sz w:val="20"/>
          <w:szCs w:val="20"/>
        </w:rPr>
        <w:t>элементов отдается плоду, а также при высокой проду</w:t>
      </w:r>
      <w:r w:rsidRPr="00D01763">
        <w:rPr>
          <w:sz w:val="20"/>
          <w:szCs w:val="20"/>
        </w:rPr>
        <w:t>к</w:t>
      </w:r>
      <w:r w:rsidRPr="00D01763">
        <w:rPr>
          <w:sz w:val="20"/>
          <w:szCs w:val="20"/>
        </w:rPr>
        <w:t>тивности часть кальция</w:t>
      </w:r>
      <w:r>
        <w:rPr>
          <w:sz w:val="20"/>
          <w:szCs w:val="20"/>
        </w:rPr>
        <w:t xml:space="preserve"> и фосфора</w:t>
      </w:r>
      <w:r w:rsidRPr="00D01763">
        <w:rPr>
          <w:sz w:val="20"/>
          <w:szCs w:val="20"/>
        </w:rPr>
        <w:t xml:space="preserve"> уходит с молоком, то на момент </w:t>
      </w:r>
      <w:proofErr w:type="spellStart"/>
      <w:r w:rsidRPr="00D01763">
        <w:rPr>
          <w:sz w:val="20"/>
          <w:szCs w:val="20"/>
        </w:rPr>
        <w:t>растёла</w:t>
      </w:r>
      <w:proofErr w:type="spellEnd"/>
      <w:r w:rsidRPr="00D01763">
        <w:rPr>
          <w:sz w:val="20"/>
          <w:szCs w:val="20"/>
        </w:rPr>
        <w:t xml:space="preserve">  показатель кальция, фосфора и </w:t>
      </w:r>
      <w:r>
        <w:rPr>
          <w:sz w:val="20"/>
          <w:szCs w:val="20"/>
        </w:rPr>
        <w:t xml:space="preserve"> их отношения терпя</w:t>
      </w:r>
      <w:r w:rsidRPr="00D01763">
        <w:rPr>
          <w:sz w:val="20"/>
          <w:szCs w:val="20"/>
        </w:rPr>
        <w:t>т наибольшие изменения</w:t>
      </w:r>
      <w:r>
        <w:rPr>
          <w:sz w:val="20"/>
          <w:szCs w:val="20"/>
        </w:rPr>
        <w:t>.</w:t>
      </w:r>
    </w:p>
    <w:p w:rsidR="00E046E9" w:rsidRDefault="00E046E9" w:rsidP="00E046E9">
      <w:pPr>
        <w:spacing w:after="6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Таблица 1 – Изменения макроэлементов, а также глюкозы в сыв</w:t>
      </w:r>
      <w:r>
        <w:rPr>
          <w:sz w:val="20"/>
          <w:szCs w:val="20"/>
        </w:rPr>
        <w:t>о</w:t>
      </w:r>
      <w:r>
        <w:rPr>
          <w:sz w:val="20"/>
          <w:szCs w:val="20"/>
        </w:rPr>
        <w:t>ротке крови опытных и контрольных животных</w:t>
      </w:r>
    </w:p>
    <w:tbl>
      <w:tblPr>
        <w:tblStyle w:val="a5"/>
        <w:tblW w:w="6156" w:type="dxa"/>
        <w:tblInd w:w="108" w:type="dxa"/>
        <w:tblLayout w:type="fixed"/>
        <w:tblLook w:val="01E0"/>
      </w:tblPr>
      <w:tblGrid>
        <w:gridCol w:w="1548"/>
        <w:gridCol w:w="288"/>
        <w:gridCol w:w="1080"/>
        <w:gridCol w:w="1080"/>
        <w:gridCol w:w="1008"/>
        <w:gridCol w:w="1152"/>
      </w:tblGrid>
      <w:tr w:rsidR="00E046E9" w:rsidRPr="00257CFD" w:rsidTr="002E185D">
        <w:tc>
          <w:tcPr>
            <w:tcW w:w="1548" w:type="dxa"/>
            <w:vAlign w:val="center"/>
          </w:tcPr>
          <w:p w:rsidR="00E046E9" w:rsidRPr="00F50C85" w:rsidRDefault="00E046E9" w:rsidP="002E185D">
            <w:pPr>
              <w:jc w:val="center"/>
              <w:rPr>
                <w:color w:val="000000"/>
                <w:spacing w:val="3"/>
                <w:sz w:val="18"/>
                <w:szCs w:val="18"/>
              </w:rPr>
            </w:pPr>
            <w:r w:rsidRPr="00F50C85">
              <w:rPr>
                <w:color w:val="000000"/>
                <w:spacing w:val="3"/>
                <w:sz w:val="18"/>
                <w:szCs w:val="18"/>
              </w:rPr>
              <w:t>Время отбора крови</w:t>
            </w:r>
          </w:p>
        </w:tc>
        <w:tc>
          <w:tcPr>
            <w:tcW w:w="288" w:type="dxa"/>
            <w:vAlign w:val="center"/>
          </w:tcPr>
          <w:p w:rsidR="00E046E9" w:rsidRPr="00F50C85" w:rsidRDefault="00E046E9" w:rsidP="002E185D">
            <w:pPr>
              <w:jc w:val="center"/>
              <w:rPr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046E9" w:rsidRPr="00F50C85" w:rsidRDefault="00E046E9" w:rsidP="002E185D">
            <w:pPr>
              <w:jc w:val="center"/>
              <w:rPr>
                <w:color w:val="000000"/>
                <w:spacing w:val="3"/>
                <w:sz w:val="18"/>
                <w:szCs w:val="18"/>
              </w:rPr>
            </w:pPr>
            <w:proofErr w:type="spellStart"/>
            <w:r w:rsidRPr="0094430F">
              <w:rPr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1080" w:type="dxa"/>
            <w:vAlign w:val="center"/>
          </w:tcPr>
          <w:p w:rsidR="00E046E9" w:rsidRPr="00F50C85" w:rsidRDefault="00E046E9" w:rsidP="002E185D">
            <w:pPr>
              <w:jc w:val="center"/>
              <w:rPr>
                <w:color w:val="000000"/>
                <w:spacing w:val="3"/>
                <w:sz w:val="18"/>
                <w:szCs w:val="18"/>
              </w:rPr>
            </w:pPr>
            <w:proofErr w:type="gramStart"/>
            <w:r w:rsidRPr="0094430F">
              <w:rPr>
                <w:sz w:val="18"/>
                <w:szCs w:val="18"/>
              </w:rPr>
              <w:t>Р</w:t>
            </w:r>
            <w:proofErr w:type="gramEnd"/>
          </w:p>
        </w:tc>
        <w:tc>
          <w:tcPr>
            <w:tcW w:w="1008" w:type="dxa"/>
            <w:vAlign w:val="center"/>
          </w:tcPr>
          <w:p w:rsidR="00E046E9" w:rsidRPr="00F50C85" w:rsidRDefault="00E046E9" w:rsidP="002E185D">
            <w:pPr>
              <w:jc w:val="center"/>
              <w:rPr>
                <w:color w:val="000000"/>
                <w:spacing w:val="3"/>
                <w:sz w:val="18"/>
                <w:szCs w:val="18"/>
              </w:rPr>
            </w:pPr>
            <w:proofErr w:type="spellStart"/>
            <w:r w:rsidRPr="0094430F">
              <w:rPr>
                <w:sz w:val="18"/>
                <w:szCs w:val="18"/>
              </w:rPr>
              <w:t>Са</w:t>
            </w:r>
            <w:proofErr w:type="spellEnd"/>
            <w:r w:rsidRPr="0094430F">
              <w:rPr>
                <w:sz w:val="18"/>
                <w:szCs w:val="18"/>
                <w:lang w:val="en-US"/>
              </w:rPr>
              <w:t>/</w:t>
            </w:r>
            <w:proofErr w:type="gramStart"/>
            <w:r w:rsidRPr="0094430F">
              <w:rPr>
                <w:sz w:val="18"/>
                <w:szCs w:val="18"/>
              </w:rPr>
              <w:t>Р</w:t>
            </w:r>
            <w:proofErr w:type="gramEnd"/>
          </w:p>
        </w:tc>
        <w:tc>
          <w:tcPr>
            <w:tcW w:w="1152" w:type="dxa"/>
            <w:vAlign w:val="center"/>
          </w:tcPr>
          <w:p w:rsidR="00E046E9" w:rsidRPr="00F50C85" w:rsidRDefault="00E046E9" w:rsidP="002E185D">
            <w:pPr>
              <w:jc w:val="center"/>
              <w:rPr>
                <w:color w:val="000000"/>
                <w:spacing w:val="3"/>
                <w:sz w:val="18"/>
                <w:szCs w:val="18"/>
              </w:rPr>
            </w:pPr>
            <w:r w:rsidRPr="0061475B">
              <w:rPr>
                <w:sz w:val="18"/>
                <w:szCs w:val="18"/>
              </w:rPr>
              <w:t>Глюкоза</w:t>
            </w:r>
          </w:p>
        </w:tc>
      </w:tr>
      <w:tr w:rsidR="00E046E9" w:rsidRPr="00257CFD" w:rsidTr="002E185D">
        <w:tc>
          <w:tcPr>
            <w:tcW w:w="1548" w:type="dxa"/>
            <w:shd w:val="clear" w:color="auto" w:fill="auto"/>
            <w:vAlign w:val="center"/>
          </w:tcPr>
          <w:p w:rsidR="00E046E9" w:rsidRPr="00F50C85" w:rsidRDefault="00E046E9" w:rsidP="002E185D">
            <w:pPr>
              <w:jc w:val="center"/>
              <w:rPr>
                <w:color w:val="000000"/>
                <w:spacing w:val="3"/>
                <w:sz w:val="18"/>
                <w:szCs w:val="18"/>
              </w:rPr>
            </w:pPr>
            <w:r w:rsidRPr="00F50C85">
              <w:rPr>
                <w:color w:val="000000"/>
                <w:spacing w:val="3"/>
                <w:sz w:val="18"/>
                <w:szCs w:val="18"/>
              </w:rPr>
              <w:t>10 дней после отела</w:t>
            </w:r>
          </w:p>
        </w:tc>
        <w:tc>
          <w:tcPr>
            <w:tcW w:w="288" w:type="dxa"/>
            <w:vMerge w:val="restart"/>
            <w:vAlign w:val="center"/>
          </w:tcPr>
          <w:p w:rsidR="00E046E9" w:rsidRPr="000C1C04" w:rsidRDefault="00E046E9" w:rsidP="002E185D">
            <w:pPr>
              <w:jc w:val="center"/>
              <w:rPr>
                <w:color w:val="000000"/>
                <w:spacing w:val="3"/>
                <w:sz w:val="16"/>
                <w:szCs w:val="16"/>
              </w:rPr>
            </w:pPr>
            <w:r w:rsidRPr="000C1C04">
              <w:rPr>
                <w:color w:val="000000"/>
                <w:spacing w:val="3"/>
                <w:sz w:val="16"/>
                <w:szCs w:val="16"/>
              </w:rPr>
              <w:t>опыт</w:t>
            </w:r>
          </w:p>
        </w:tc>
        <w:tc>
          <w:tcPr>
            <w:tcW w:w="1080" w:type="dxa"/>
            <w:vAlign w:val="center"/>
          </w:tcPr>
          <w:p w:rsidR="00E046E9" w:rsidRPr="00F50C85" w:rsidRDefault="00E046E9" w:rsidP="002E185D">
            <w:pPr>
              <w:jc w:val="center"/>
              <w:rPr>
                <w:color w:val="000000"/>
                <w:spacing w:val="3"/>
                <w:sz w:val="18"/>
                <w:szCs w:val="18"/>
              </w:rPr>
            </w:pPr>
            <w:r w:rsidRPr="0094430F">
              <w:rPr>
                <w:sz w:val="18"/>
                <w:szCs w:val="18"/>
              </w:rPr>
              <w:t>1,98±0,54</w:t>
            </w:r>
          </w:p>
        </w:tc>
        <w:tc>
          <w:tcPr>
            <w:tcW w:w="1080" w:type="dxa"/>
            <w:vAlign w:val="center"/>
          </w:tcPr>
          <w:p w:rsidR="00E046E9" w:rsidRPr="00F50C85" w:rsidRDefault="00E046E9" w:rsidP="002E185D">
            <w:pPr>
              <w:jc w:val="center"/>
              <w:rPr>
                <w:sz w:val="18"/>
                <w:szCs w:val="18"/>
              </w:rPr>
            </w:pPr>
            <w:r w:rsidRPr="0094430F">
              <w:rPr>
                <w:sz w:val="18"/>
                <w:szCs w:val="18"/>
              </w:rPr>
              <w:t>1,76±0,19</w:t>
            </w:r>
          </w:p>
        </w:tc>
        <w:tc>
          <w:tcPr>
            <w:tcW w:w="1008" w:type="dxa"/>
            <w:vAlign w:val="center"/>
          </w:tcPr>
          <w:p w:rsidR="00E046E9" w:rsidRPr="00F50C85" w:rsidRDefault="00E046E9" w:rsidP="002E185D">
            <w:pPr>
              <w:jc w:val="center"/>
              <w:rPr>
                <w:sz w:val="18"/>
                <w:szCs w:val="18"/>
              </w:rPr>
            </w:pPr>
            <w:r w:rsidRPr="0094430F">
              <w:rPr>
                <w:sz w:val="18"/>
                <w:szCs w:val="18"/>
              </w:rPr>
              <w:t>1,76</w:t>
            </w:r>
          </w:p>
        </w:tc>
        <w:tc>
          <w:tcPr>
            <w:tcW w:w="1152" w:type="dxa"/>
            <w:vAlign w:val="center"/>
          </w:tcPr>
          <w:p w:rsidR="00E046E9" w:rsidRPr="00F50C85" w:rsidRDefault="00E046E9" w:rsidP="002E185D">
            <w:pPr>
              <w:jc w:val="center"/>
              <w:rPr>
                <w:sz w:val="18"/>
                <w:szCs w:val="18"/>
              </w:rPr>
            </w:pPr>
            <w:r w:rsidRPr="0061475B">
              <w:rPr>
                <w:sz w:val="18"/>
                <w:szCs w:val="18"/>
              </w:rPr>
              <w:t>1,71±0,86</w:t>
            </w:r>
          </w:p>
        </w:tc>
      </w:tr>
      <w:tr w:rsidR="00E046E9" w:rsidRPr="00257CFD" w:rsidTr="002E185D">
        <w:tc>
          <w:tcPr>
            <w:tcW w:w="1548" w:type="dxa"/>
            <w:shd w:val="clear" w:color="auto" w:fill="auto"/>
            <w:vAlign w:val="center"/>
          </w:tcPr>
          <w:p w:rsidR="00E046E9" w:rsidRPr="00F50C85" w:rsidRDefault="00E046E9" w:rsidP="002E185D">
            <w:pPr>
              <w:jc w:val="center"/>
              <w:rPr>
                <w:color w:val="000000"/>
                <w:spacing w:val="3"/>
                <w:sz w:val="18"/>
                <w:szCs w:val="18"/>
              </w:rPr>
            </w:pPr>
            <w:r w:rsidRPr="00F50C85">
              <w:rPr>
                <w:color w:val="000000"/>
                <w:spacing w:val="3"/>
                <w:sz w:val="18"/>
                <w:szCs w:val="18"/>
              </w:rPr>
              <w:t>30-40 дней п</w:t>
            </w:r>
            <w:r w:rsidRPr="00F50C85">
              <w:rPr>
                <w:color w:val="000000"/>
                <w:spacing w:val="3"/>
                <w:sz w:val="18"/>
                <w:szCs w:val="18"/>
              </w:rPr>
              <w:t>о</w:t>
            </w:r>
            <w:r w:rsidRPr="00F50C85">
              <w:rPr>
                <w:color w:val="000000"/>
                <w:spacing w:val="3"/>
                <w:sz w:val="18"/>
                <w:szCs w:val="18"/>
              </w:rPr>
              <w:t>сле отела</w:t>
            </w:r>
          </w:p>
        </w:tc>
        <w:tc>
          <w:tcPr>
            <w:tcW w:w="288" w:type="dxa"/>
            <w:vMerge/>
            <w:vAlign w:val="center"/>
          </w:tcPr>
          <w:p w:rsidR="00E046E9" w:rsidRPr="000C1C04" w:rsidRDefault="00E046E9" w:rsidP="002E185D">
            <w:pPr>
              <w:jc w:val="center"/>
              <w:rPr>
                <w:color w:val="000000"/>
                <w:spacing w:val="3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E046E9" w:rsidRPr="00F50C85" w:rsidRDefault="00E046E9" w:rsidP="002E185D">
            <w:pPr>
              <w:jc w:val="center"/>
              <w:rPr>
                <w:color w:val="000000"/>
                <w:spacing w:val="3"/>
                <w:sz w:val="18"/>
                <w:szCs w:val="18"/>
              </w:rPr>
            </w:pPr>
            <w:r w:rsidRPr="0094430F">
              <w:rPr>
                <w:sz w:val="18"/>
                <w:szCs w:val="18"/>
              </w:rPr>
              <w:t>2,79±0,1</w:t>
            </w:r>
          </w:p>
        </w:tc>
        <w:tc>
          <w:tcPr>
            <w:tcW w:w="1080" w:type="dxa"/>
            <w:vAlign w:val="center"/>
          </w:tcPr>
          <w:p w:rsidR="00E046E9" w:rsidRPr="00F50C85" w:rsidRDefault="00E046E9" w:rsidP="002E185D">
            <w:pPr>
              <w:jc w:val="center"/>
              <w:rPr>
                <w:sz w:val="18"/>
                <w:szCs w:val="18"/>
              </w:rPr>
            </w:pPr>
            <w:r w:rsidRPr="0094430F">
              <w:rPr>
                <w:sz w:val="18"/>
                <w:szCs w:val="18"/>
              </w:rPr>
              <w:t>1,8±0,05</w:t>
            </w:r>
          </w:p>
        </w:tc>
        <w:tc>
          <w:tcPr>
            <w:tcW w:w="1008" w:type="dxa"/>
            <w:vAlign w:val="center"/>
          </w:tcPr>
          <w:p w:rsidR="00E046E9" w:rsidRPr="00F50C85" w:rsidRDefault="00E046E9" w:rsidP="002E185D">
            <w:pPr>
              <w:jc w:val="center"/>
              <w:rPr>
                <w:sz w:val="18"/>
                <w:szCs w:val="18"/>
              </w:rPr>
            </w:pPr>
            <w:r w:rsidRPr="0094430F">
              <w:rPr>
                <w:sz w:val="18"/>
                <w:szCs w:val="18"/>
              </w:rPr>
              <w:t>1,55</w:t>
            </w:r>
          </w:p>
        </w:tc>
        <w:tc>
          <w:tcPr>
            <w:tcW w:w="1152" w:type="dxa"/>
            <w:vAlign w:val="center"/>
          </w:tcPr>
          <w:p w:rsidR="00E046E9" w:rsidRPr="00F50C85" w:rsidRDefault="00E046E9" w:rsidP="002E185D">
            <w:pPr>
              <w:jc w:val="center"/>
              <w:rPr>
                <w:sz w:val="18"/>
                <w:szCs w:val="18"/>
              </w:rPr>
            </w:pPr>
            <w:r w:rsidRPr="0061475B">
              <w:rPr>
                <w:sz w:val="18"/>
                <w:szCs w:val="18"/>
              </w:rPr>
              <w:t>2,08±0,21</w:t>
            </w:r>
          </w:p>
        </w:tc>
      </w:tr>
      <w:tr w:rsidR="00E046E9" w:rsidRPr="00257CFD" w:rsidTr="002E185D">
        <w:tc>
          <w:tcPr>
            <w:tcW w:w="1548" w:type="dxa"/>
            <w:shd w:val="clear" w:color="auto" w:fill="auto"/>
            <w:vAlign w:val="center"/>
          </w:tcPr>
          <w:p w:rsidR="00E046E9" w:rsidRPr="00F50C85" w:rsidRDefault="00E046E9" w:rsidP="002E185D">
            <w:pPr>
              <w:jc w:val="center"/>
              <w:rPr>
                <w:color w:val="000000"/>
                <w:spacing w:val="3"/>
                <w:sz w:val="18"/>
                <w:szCs w:val="18"/>
              </w:rPr>
            </w:pPr>
            <w:r w:rsidRPr="00F50C85">
              <w:rPr>
                <w:color w:val="000000"/>
                <w:spacing w:val="3"/>
                <w:sz w:val="18"/>
                <w:szCs w:val="18"/>
              </w:rPr>
              <w:t xml:space="preserve">10 </w:t>
            </w:r>
            <w:proofErr w:type="spellStart"/>
            <w:r w:rsidRPr="00F50C85">
              <w:rPr>
                <w:color w:val="000000"/>
                <w:spacing w:val="3"/>
                <w:sz w:val="18"/>
                <w:szCs w:val="18"/>
              </w:rPr>
              <w:t>дн</w:t>
            </w:r>
            <w:proofErr w:type="spellEnd"/>
            <w:r w:rsidRPr="00F50C85">
              <w:rPr>
                <w:color w:val="000000"/>
                <w:spacing w:val="3"/>
                <w:sz w:val="18"/>
                <w:szCs w:val="18"/>
              </w:rPr>
              <w:t>. после осеменения</w:t>
            </w:r>
          </w:p>
        </w:tc>
        <w:tc>
          <w:tcPr>
            <w:tcW w:w="288" w:type="dxa"/>
            <w:vMerge/>
            <w:vAlign w:val="center"/>
          </w:tcPr>
          <w:p w:rsidR="00E046E9" w:rsidRPr="000C1C04" w:rsidRDefault="00E046E9" w:rsidP="002E18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E046E9" w:rsidRPr="00F50C85" w:rsidRDefault="00E046E9" w:rsidP="002E185D">
            <w:pPr>
              <w:jc w:val="center"/>
              <w:rPr>
                <w:sz w:val="18"/>
                <w:szCs w:val="18"/>
              </w:rPr>
            </w:pPr>
            <w:r w:rsidRPr="0094430F">
              <w:rPr>
                <w:sz w:val="18"/>
                <w:szCs w:val="18"/>
              </w:rPr>
              <w:t>3,32±0,3</w:t>
            </w:r>
          </w:p>
        </w:tc>
        <w:tc>
          <w:tcPr>
            <w:tcW w:w="1080" w:type="dxa"/>
            <w:vAlign w:val="center"/>
          </w:tcPr>
          <w:p w:rsidR="00E046E9" w:rsidRPr="00F50C85" w:rsidRDefault="00E046E9" w:rsidP="002E185D">
            <w:pPr>
              <w:jc w:val="center"/>
              <w:rPr>
                <w:sz w:val="18"/>
                <w:szCs w:val="18"/>
              </w:rPr>
            </w:pPr>
            <w:r w:rsidRPr="0094430F">
              <w:rPr>
                <w:sz w:val="18"/>
                <w:szCs w:val="18"/>
              </w:rPr>
              <w:t>2,12±0,11</w:t>
            </w:r>
          </w:p>
        </w:tc>
        <w:tc>
          <w:tcPr>
            <w:tcW w:w="1008" w:type="dxa"/>
            <w:vAlign w:val="center"/>
          </w:tcPr>
          <w:p w:rsidR="00E046E9" w:rsidRPr="00F50C85" w:rsidRDefault="00E046E9" w:rsidP="002E185D">
            <w:pPr>
              <w:jc w:val="center"/>
              <w:rPr>
                <w:sz w:val="18"/>
                <w:szCs w:val="18"/>
              </w:rPr>
            </w:pPr>
            <w:r w:rsidRPr="0094430F">
              <w:rPr>
                <w:sz w:val="18"/>
                <w:szCs w:val="18"/>
              </w:rPr>
              <w:t>1,56</w:t>
            </w:r>
          </w:p>
        </w:tc>
        <w:tc>
          <w:tcPr>
            <w:tcW w:w="1152" w:type="dxa"/>
            <w:vAlign w:val="center"/>
          </w:tcPr>
          <w:p w:rsidR="00E046E9" w:rsidRPr="00F50C85" w:rsidRDefault="00E046E9" w:rsidP="002E185D">
            <w:pPr>
              <w:jc w:val="center"/>
              <w:rPr>
                <w:sz w:val="18"/>
                <w:szCs w:val="18"/>
              </w:rPr>
            </w:pPr>
            <w:r w:rsidRPr="0061475B">
              <w:rPr>
                <w:sz w:val="18"/>
                <w:szCs w:val="18"/>
              </w:rPr>
              <w:t>2,44±0,59</w:t>
            </w:r>
          </w:p>
        </w:tc>
      </w:tr>
      <w:tr w:rsidR="00E046E9" w:rsidRPr="00257CFD" w:rsidTr="002E185D">
        <w:tc>
          <w:tcPr>
            <w:tcW w:w="1548" w:type="dxa"/>
            <w:shd w:val="clear" w:color="auto" w:fill="auto"/>
            <w:vAlign w:val="center"/>
          </w:tcPr>
          <w:p w:rsidR="00E046E9" w:rsidRPr="00F50C85" w:rsidRDefault="00E046E9" w:rsidP="002E185D">
            <w:pPr>
              <w:jc w:val="center"/>
              <w:rPr>
                <w:color w:val="000000"/>
                <w:spacing w:val="3"/>
                <w:sz w:val="18"/>
                <w:szCs w:val="18"/>
              </w:rPr>
            </w:pPr>
            <w:r w:rsidRPr="00F50C85">
              <w:rPr>
                <w:color w:val="000000"/>
                <w:spacing w:val="3"/>
                <w:sz w:val="18"/>
                <w:szCs w:val="18"/>
              </w:rPr>
              <w:t>10 дней после отела</w:t>
            </w:r>
          </w:p>
        </w:tc>
        <w:tc>
          <w:tcPr>
            <w:tcW w:w="288" w:type="dxa"/>
            <w:vMerge w:val="restart"/>
            <w:vAlign w:val="center"/>
          </w:tcPr>
          <w:p w:rsidR="00E046E9" w:rsidRPr="000C1C04" w:rsidRDefault="00E046E9" w:rsidP="002E185D">
            <w:pPr>
              <w:jc w:val="center"/>
              <w:rPr>
                <w:sz w:val="16"/>
                <w:szCs w:val="16"/>
              </w:rPr>
            </w:pPr>
            <w:r w:rsidRPr="000C1C04">
              <w:rPr>
                <w:sz w:val="16"/>
                <w:szCs w:val="16"/>
              </w:rPr>
              <w:t>контроль</w:t>
            </w:r>
          </w:p>
        </w:tc>
        <w:tc>
          <w:tcPr>
            <w:tcW w:w="1080" w:type="dxa"/>
            <w:vAlign w:val="center"/>
          </w:tcPr>
          <w:p w:rsidR="00E046E9" w:rsidRPr="00F50C85" w:rsidRDefault="00E046E9" w:rsidP="002E185D">
            <w:pPr>
              <w:jc w:val="center"/>
              <w:rPr>
                <w:sz w:val="18"/>
                <w:szCs w:val="18"/>
              </w:rPr>
            </w:pPr>
            <w:r w:rsidRPr="0094430F">
              <w:rPr>
                <w:sz w:val="18"/>
                <w:szCs w:val="18"/>
              </w:rPr>
              <w:t>2,32±0,26</w:t>
            </w:r>
          </w:p>
        </w:tc>
        <w:tc>
          <w:tcPr>
            <w:tcW w:w="1080" w:type="dxa"/>
            <w:vAlign w:val="center"/>
          </w:tcPr>
          <w:p w:rsidR="00E046E9" w:rsidRPr="0094430F" w:rsidRDefault="00E046E9" w:rsidP="002E185D">
            <w:pPr>
              <w:jc w:val="center"/>
              <w:rPr>
                <w:sz w:val="18"/>
                <w:szCs w:val="18"/>
              </w:rPr>
            </w:pPr>
            <w:r w:rsidRPr="0094430F">
              <w:rPr>
                <w:sz w:val="18"/>
                <w:szCs w:val="18"/>
              </w:rPr>
              <w:t>2,23±0,09</w:t>
            </w:r>
          </w:p>
        </w:tc>
        <w:tc>
          <w:tcPr>
            <w:tcW w:w="1008" w:type="dxa"/>
            <w:vAlign w:val="center"/>
          </w:tcPr>
          <w:p w:rsidR="00E046E9" w:rsidRPr="00F50C85" w:rsidRDefault="00E046E9" w:rsidP="002E185D">
            <w:pPr>
              <w:jc w:val="center"/>
              <w:rPr>
                <w:sz w:val="18"/>
                <w:szCs w:val="18"/>
              </w:rPr>
            </w:pPr>
            <w:r w:rsidRPr="0094430F">
              <w:rPr>
                <w:sz w:val="18"/>
                <w:szCs w:val="18"/>
              </w:rPr>
              <w:t>1,04</w:t>
            </w:r>
          </w:p>
        </w:tc>
        <w:tc>
          <w:tcPr>
            <w:tcW w:w="1152" w:type="dxa"/>
            <w:vAlign w:val="center"/>
          </w:tcPr>
          <w:p w:rsidR="00E046E9" w:rsidRPr="00F50C85" w:rsidRDefault="00E046E9" w:rsidP="002E185D">
            <w:pPr>
              <w:jc w:val="center"/>
              <w:rPr>
                <w:sz w:val="18"/>
                <w:szCs w:val="18"/>
              </w:rPr>
            </w:pPr>
            <w:r w:rsidRPr="0061475B">
              <w:rPr>
                <w:sz w:val="18"/>
                <w:szCs w:val="18"/>
              </w:rPr>
              <w:t>1,47±0,45</w:t>
            </w:r>
          </w:p>
        </w:tc>
      </w:tr>
      <w:tr w:rsidR="00E046E9" w:rsidRPr="00257CFD" w:rsidTr="002E185D">
        <w:tc>
          <w:tcPr>
            <w:tcW w:w="1548" w:type="dxa"/>
            <w:shd w:val="clear" w:color="auto" w:fill="auto"/>
            <w:vAlign w:val="center"/>
          </w:tcPr>
          <w:p w:rsidR="00E046E9" w:rsidRPr="00F50C85" w:rsidRDefault="00E046E9" w:rsidP="002E185D">
            <w:pPr>
              <w:jc w:val="center"/>
              <w:rPr>
                <w:color w:val="000000"/>
                <w:spacing w:val="3"/>
                <w:sz w:val="18"/>
                <w:szCs w:val="18"/>
              </w:rPr>
            </w:pPr>
            <w:r w:rsidRPr="00F50C85">
              <w:rPr>
                <w:color w:val="000000"/>
                <w:spacing w:val="3"/>
                <w:sz w:val="18"/>
                <w:szCs w:val="18"/>
              </w:rPr>
              <w:t>30-40 дней п</w:t>
            </w:r>
            <w:r w:rsidRPr="00F50C85">
              <w:rPr>
                <w:color w:val="000000"/>
                <w:spacing w:val="3"/>
                <w:sz w:val="18"/>
                <w:szCs w:val="18"/>
              </w:rPr>
              <w:t>о</w:t>
            </w:r>
            <w:r w:rsidRPr="00F50C85">
              <w:rPr>
                <w:color w:val="000000"/>
                <w:spacing w:val="3"/>
                <w:sz w:val="18"/>
                <w:szCs w:val="18"/>
              </w:rPr>
              <w:t>сле отела</w:t>
            </w:r>
          </w:p>
        </w:tc>
        <w:tc>
          <w:tcPr>
            <w:tcW w:w="288" w:type="dxa"/>
            <w:vMerge/>
            <w:vAlign w:val="center"/>
          </w:tcPr>
          <w:p w:rsidR="00E046E9" w:rsidRPr="00F50C85" w:rsidRDefault="00E046E9" w:rsidP="002E1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046E9" w:rsidRPr="00F50C85" w:rsidRDefault="00E046E9" w:rsidP="002E185D">
            <w:pPr>
              <w:jc w:val="center"/>
              <w:rPr>
                <w:sz w:val="18"/>
                <w:szCs w:val="18"/>
              </w:rPr>
            </w:pPr>
            <w:r w:rsidRPr="0094430F">
              <w:rPr>
                <w:sz w:val="18"/>
                <w:szCs w:val="18"/>
              </w:rPr>
              <w:t>2,27±0,09</w:t>
            </w:r>
          </w:p>
        </w:tc>
        <w:tc>
          <w:tcPr>
            <w:tcW w:w="1080" w:type="dxa"/>
            <w:vAlign w:val="center"/>
          </w:tcPr>
          <w:p w:rsidR="00E046E9" w:rsidRPr="00F50C85" w:rsidRDefault="00E046E9" w:rsidP="002E185D">
            <w:pPr>
              <w:jc w:val="center"/>
              <w:rPr>
                <w:sz w:val="18"/>
                <w:szCs w:val="18"/>
              </w:rPr>
            </w:pPr>
            <w:r w:rsidRPr="0094430F">
              <w:rPr>
                <w:sz w:val="18"/>
                <w:szCs w:val="18"/>
              </w:rPr>
              <w:t>1,48±0,29</w:t>
            </w:r>
          </w:p>
        </w:tc>
        <w:tc>
          <w:tcPr>
            <w:tcW w:w="1008" w:type="dxa"/>
            <w:vAlign w:val="center"/>
          </w:tcPr>
          <w:p w:rsidR="00E046E9" w:rsidRPr="00F50C85" w:rsidRDefault="00E046E9" w:rsidP="002E185D">
            <w:pPr>
              <w:jc w:val="center"/>
              <w:rPr>
                <w:sz w:val="18"/>
                <w:szCs w:val="18"/>
              </w:rPr>
            </w:pPr>
            <w:r w:rsidRPr="0094430F">
              <w:rPr>
                <w:sz w:val="18"/>
                <w:szCs w:val="18"/>
              </w:rPr>
              <w:t>1,53</w:t>
            </w:r>
          </w:p>
        </w:tc>
        <w:tc>
          <w:tcPr>
            <w:tcW w:w="1152" w:type="dxa"/>
            <w:vAlign w:val="center"/>
          </w:tcPr>
          <w:p w:rsidR="00E046E9" w:rsidRPr="00F50C85" w:rsidRDefault="00E046E9" w:rsidP="002E18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61475B">
              <w:rPr>
                <w:sz w:val="18"/>
                <w:szCs w:val="18"/>
              </w:rPr>
              <w:t>,96±0,21</w:t>
            </w:r>
          </w:p>
        </w:tc>
      </w:tr>
      <w:tr w:rsidR="00E046E9" w:rsidRPr="00257CFD" w:rsidTr="002E185D">
        <w:trPr>
          <w:trHeight w:val="582"/>
        </w:trPr>
        <w:tc>
          <w:tcPr>
            <w:tcW w:w="1548" w:type="dxa"/>
            <w:shd w:val="clear" w:color="auto" w:fill="auto"/>
            <w:vAlign w:val="center"/>
          </w:tcPr>
          <w:p w:rsidR="00E046E9" w:rsidRPr="00F50C85" w:rsidRDefault="00E046E9" w:rsidP="002E185D">
            <w:pPr>
              <w:jc w:val="center"/>
              <w:rPr>
                <w:color w:val="000000"/>
                <w:spacing w:val="3"/>
                <w:sz w:val="18"/>
                <w:szCs w:val="18"/>
              </w:rPr>
            </w:pPr>
            <w:r w:rsidRPr="00F50C85">
              <w:rPr>
                <w:color w:val="000000"/>
                <w:spacing w:val="3"/>
                <w:sz w:val="18"/>
                <w:szCs w:val="18"/>
              </w:rPr>
              <w:t xml:space="preserve">10 </w:t>
            </w:r>
            <w:proofErr w:type="spellStart"/>
            <w:r w:rsidRPr="00F50C85">
              <w:rPr>
                <w:color w:val="000000"/>
                <w:spacing w:val="3"/>
                <w:sz w:val="18"/>
                <w:szCs w:val="18"/>
              </w:rPr>
              <w:t>дн</w:t>
            </w:r>
            <w:proofErr w:type="spellEnd"/>
            <w:r w:rsidRPr="00F50C85">
              <w:rPr>
                <w:color w:val="000000"/>
                <w:spacing w:val="3"/>
                <w:sz w:val="18"/>
                <w:szCs w:val="18"/>
              </w:rPr>
              <w:t>. после осеменения</w:t>
            </w:r>
          </w:p>
        </w:tc>
        <w:tc>
          <w:tcPr>
            <w:tcW w:w="288" w:type="dxa"/>
            <w:vMerge/>
            <w:vAlign w:val="center"/>
          </w:tcPr>
          <w:p w:rsidR="00E046E9" w:rsidRPr="00F50C85" w:rsidRDefault="00E046E9" w:rsidP="002E1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046E9" w:rsidRPr="00F50C85" w:rsidRDefault="00E046E9" w:rsidP="002E185D">
            <w:pPr>
              <w:jc w:val="center"/>
              <w:rPr>
                <w:sz w:val="18"/>
                <w:szCs w:val="18"/>
              </w:rPr>
            </w:pPr>
            <w:r w:rsidRPr="0094430F">
              <w:rPr>
                <w:sz w:val="18"/>
                <w:szCs w:val="18"/>
              </w:rPr>
              <w:t>2,48±0,15</w:t>
            </w:r>
          </w:p>
        </w:tc>
        <w:tc>
          <w:tcPr>
            <w:tcW w:w="1080" w:type="dxa"/>
            <w:vAlign w:val="center"/>
          </w:tcPr>
          <w:p w:rsidR="00E046E9" w:rsidRPr="00F50C85" w:rsidRDefault="00E046E9" w:rsidP="002E185D">
            <w:pPr>
              <w:jc w:val="center"/>
              <w:rPr>
                <w:sz w:val="18"/>
                <w:szCs w:val="18"/>
              </w:rPr>
            </w:pPr>
            <w:r w:rsidRPr="0094430F">
              <w:rPr>
                <w:sz w:val="18"/>
                <w:szCs w:val="18"/>
              </w:rPr>
              <w:t>1,84±0,13</w:t>
            </w:r>
          </w:p>
        </w:tc>
        <w:tc>
          <w:tcPr>
            <w:tcW w:w="1008" w:type="dxa"/>
            <w:vAlign w:val="center"/>
          </w:tcPr>
          <w:p w:rsidR="00E046E9" w:rsidRPr="00F50C85" w:rsidRDefault="00E046E9" w:rsidP="002E185D">
            <w:pPr>
              <w:jc w:val="center"/>
              <w:rPr>
                <w:sz w:val="18"/>
                <w:szCs w:val="18"/>
              </w:rPr>
            </w:pPr>
            <w:r w:rsidRPr="0094430F">
              <w:rPr>
                <w:sz w:val="18"/>
                <w:szCs w:val="18"/>
              </w:rPr>
              <w:t>1,34</w:t>
            </w:r>
          </w:p>
        </w:tc>
        <w:tc>
          <w:tcPr>
            <w:tcW w:w="1152" w:type="dxa"/>
            <w:vAlign w:val="center"/>
          </w:tcPr>
          <w:p w:rsidR="00E046E9" w:rsidRPr="00F50C85" w:rsidRDefault="00E046E9" w:rsidP="002E185D">
            <w:pPr>
              <w:jc w:val="center"/>
              <w:rPr>
                <w:sz w:val="18"/>
                <w:szCs w:val="18"/>
              </w:rPr>
            </w:pPr>
            <w:r w:rsidRPr="0061475B">
              <w:rPr>
                <w:sz w:val="18"/>
                <w:szCs w:val="18"/>
              </w:rPr>
              <w:t>1,24±0,21</w:t>
            </w:r>
          </w:p>
        </w:tc>
      </w:tr>
    </w:tbl>
    <w:p w:rsidR="00E046E9" w:rsidRPr="00D01763" w:rsidRDefault="00E046E9" w:rsidP="00E046E9">
      <w:pPr>
        <w:spacing w:before="6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Как видно из таблицы 1, уровень кальция у животных (контрольной группы</w:t>
      </w:r>
      <w:r w:rsidRPr="00D01763">
        <w:rPr>
          <w:sz w:val="20"/>
          <w:szCs w:val="20"/>
        </w:rPr>
        <w:t>) на</w:t>
      </w:r>
      <w:r>
        <w:rPr>
          <w:sz w:val="20"/>
          <w:szCs w:val="20"/>
        </w:rPr>
        <w:t xml:space="preserve"> </w:t>
      </w:r>
      <w:r w:rsidRPr="00D01763">
        <w:rPr>
          <w:sz w:val="20"/>
          <w:szCs w:val="20"/>
        </w:rPr>
        <w:t xml:space="preserve">10-й день после отела находится на нижнем уровне нормы, а у опытных животных составляет 1,98 </w:t>
      </w:r>
      <w:proofErr w:type="spellStart"/>
      <w:r w:rsidRPr="00D01763">
        <w:rPr>
          <w:sz w:val="20"/>
          <w:szCs w:val="20"/>
        </w:rPr>
        <w:t>ммоль</w:t>
      </w:r>
      <w:proofErr w:type="spellEnd"/>
      <w:r w:rsidRPr="00D01763">
        <w:rPr>
          <w:sz w:val="20"/>
          <w:szCs w:val="20"/>
        </w:rPr>
        <w:t>/л, что на 0,2</w:t>
      </w:r>
      <w:r>
        <w:rPr>
          <w:sz w:val="20"/>
          <w:szCs w:val="20"/>
        </w:rPr>
        <w:t xml:space="preserve"> </w:t>
      </w:r>
      <w:proofErr w:type="spellStart"/>
      <w:r w:rsidRPr="00D01763">
        <w:rPr>
          <w:sz w:val="20"/>
          <w:szCs w:val="20"/>
        </w:rPr>
        <w:t>ммоль</w:t>
      </w:r>
      <w:proofErr w:type="spellEnd"/>
      <w:r w:rsidRPr="00D01763">
        <w:rPr>
          <w:sz w:val="20"/>
          <w:szCs w:val="20"/>
        </w:rPr>
        <w:t>/л ниже нормы.</w:t>
      </w:r>
    </w:p>
    <w:p w:rsidR="00E046E9" w:rsidRDefault="00E046E9" w:rsidP="00E046E9">
      <w:pPr>
        <w:ind w:firstLine="284"/>
        <w:jc w:val="both"/>
        <w:rPr>
          <w:sz w:val="20"/>
          <w:szCs w:val="20"/>
        </w:rPr>
      </w:pPr>
      <w:proofErr w:type="gramStart"/>
      <w:r w:rsidRPr="00D01763">
        <w:rPr>
          <w:sz w:val="20"/>
          <w:szCs w:val="20"/>
        </w:rPr>
        <w:t>Использовав</w:t>
      </w:r>
      <w:proofErr w:type="gramEnd"/>
      <w:r>
        <w:rPr>
          <w:sz w:val="20"/>
          <w:szCs w:val="20"/>
        </w:rPr>
        <w:t xml:space="preserve"> «</w:t>
      </w:r>
      <w:proofErr w:type="spellStart"/>
      <w:r>
        <w:rPr>
          <w:sz w:val="20"/>
          <w:szCs w:val="20"/>
        </w:rPr>
        <w:t>Катозал</w:t>
      </w:r>
      <w:proofErr w:type="spellEnd"/>
      <w:r>
        <w:rPr>
          <w:sz w:val="20"/>
          <w:szCs w:val="20"/>
        </w:rPr>
        <w:t>» с целью коррекции биохимических показ</w:t>
      </w:r>
      <w:r>
        <w:rPr>
          <w:sz w:val="20"/>
          <w:szCs w:val="20"/>
        </w:rPr>
        <w:t>а</w:t>
      </w:r>
      <w:r>
        <w:rPr>
          <w:sz w:val="20"/>
          <w:szCs w:val="20"/>
        </w:rPr>
        <w:t>телей крови,</w:t>
      </w:r>
      <w:r w:rsidRPr="00D01763">
        <w:rPr>
          <w:sz w:val="20"/>
          <w:szCs w:val="20"/>
        </w:rPr>
        <w:t xml:space="preserve"> мы добились следующих результатов</w:t>
      </w:r>
      <w:r>
        <w:rPr>
          <w:sz w:val="20"/>
          <w:szCs w:val="20"/>
        </w:rPr>
        <w:t xml:space="preserve">: на 30 – 40 день у опытных животных уровень кальция поднялся до 2,79 </w:t>
      </w:r>
      <w:proofErr w:type="spellStart"/>
      <w:r>
        <w:rPr>
          <w:sz w:val="20"/>
          <w:szCs w:val="20"/>
        </w:rPr>
        <w:t>ммоль</w:t>
      </w:r>
      <w:proofErr w:type="spellEnd"/>
      <w:r>
        <w:rPr>
          <w:sz w:val="20"/>
          <w:szCs w:val="20"/>
        </w:rPr>
        <w:t xml:space="preserve">/л, а уже к моменту осеменения составил  3,32 </w:t>
      </w:r>
      <w:proofErr w:type="spellStart"/>
      <w:r>
        <w:rPr>
          <w:sz w:val="20"/>
          <w:szCs w:val="20"/>
        </w:rPr>
        <w:t>ммоль</w:t>
      </w:r>
      <w:proofErr w:type="spellEnd"/>
      <w:r>
        <w:rPr>
          <w:sz w:val="20"/>
          <w:szCs w:val="20"/>
        </w:rPr>
        <w:t>/л, что соответствует норм</w:t>
      </w:r>
      <w:r>
        <w:rPr>
          <w:sz w:val="20"/>
          <w:szCs w:val="20"/>
        </w:rPr>
        <w:t>а</w:t>
      </w:r>
      <w:r>
        <w:rPr>
          <w:sz w:val="20"/>
          <w:szCs w:val="20"/>
        </w:rPr>
        <w:t>тивным показателям. В это же время животные, которые обрабатываются по общехозяйственной схеме, ощущают недостаток данных  эл</w:t>
      </w:r>
      <w:r>
        <w:rPr>
          <w:sz w:val="20"/>
          <w:szCs w:val="20"/>
        </w:rPr>
        <w:t>е</w:t>
      </w:r>
      <w:r>
        <w:rPr>
          <w:sz w:val="20"/>
          <w:szCs w:val="20"/>
        </w:rPr>
        <w:t>ментов. Организм животных восстанавливается, но к моменту осем</w:t>
      </w:r>
      <w:r>
        <w:rPr>
          <w:sz w:val="20"/>
          <w:szCs w:val="20"/>
        </w:rPr>
        <w:t>е</w:t>
      </w:r>
      <w:r>
        <w:rPr>
          <w:sz w:val="20"/>
          <w:szCs w:val="20"/>
        </w:rPr>
        <w:t>нения еще не успевает прийти в норму. У контрольных животных ур</w:t>
      </w:r>
      <w:r>
        <w:rPr>
          <w:sz w:val="20"/>
          <w:szCs w:val="20"/>
        </w:rPr>
        <w:t>о</w:t>
      </w:r>
      <w:r>
        <w:rPr>
          <w:sz w:val="20"/>
          <w:szCs w:val="20"/>
        </w:rPr>
        <w:t xml:space="preserve">вень кальция составил к 10 дню после осеменения  2,48 </w:t>
      </w:r>
      <w:proofErr w:type="spellStart"/>
      <w:r>
        <w:rPr>
          <w:sz w:val="20"/>
          <w:szCs w:val="20"/>
        </w:rPr>
        <w:t>ммоль</w:t>
      </w:r>
      <w:proofErr w:type="spellEnd"/>
      <w:r>
        <w:rPr>
          <w:sz w:val="20"/>
          <w:szCs w:val="20"/>
        </w:rPr>
        <w:t>/л.</w:t>
      </w:r>
    </w:p>
    <w:p w:rsidR="00E046E9" w:rsidRDefault="00E046E9" w:rsidP="00E046E9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свою очередь, для нормального усваивания организмом </w:t>
      </w:r>
      <w:proofErr w:type="spellStart"/>
      <w:r>
        <w:rPr>
          <w:sz w:val="20"/>
          <w:szCs w:val="20"/>
        </w:rPr>
        <w:t>Са</w:t>
      </w:r>
      <w:proofErr w:type="spellEnd"/>
      <w:r>
        <w:rPr>
          <w:sz w:val="20"/>
          <w:szCs w:val="20"/>
        </w:rPr>
        <w:t xml:space="preserve"> и </w:t>
      </w: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 xml:space="preserve"> большое значение играет </w:t>
      </w:r>
      <w:proofErr w:type="spellStart"/>
      <w:r>
        <w:rPr>
          <w:sz w:val="20"/>
          <w:szCs w:val="20"/>
        </w:rPr>
        <w:t>Са</w:t>
      </w:r>
      <w:proofErr w:type="spellEnd"/>
      <w:r>
        <w:rPr>
          <w:sz w:val="20"/>
          <w:szCs w:val="20"/>
        </w:rPr>
        <w:t>/Р отношение, после отела животных оно составляло 1,12 – у опытных и 1,04 – у контрольных. После введения животным «</w:t>
      </w:r>
      <w:proofErr w:type="spellStart"/>
      <w:r>
        <w:rPr>
          <w:sz w:val="20"/>
          <w:szCs w:val="20"/>
        </w:rPr>
        <w:t>Катозала</w:t>
      </w:r>
      <w:proofErr w:type="spellEnd"/>
      <w:r>
        <w:rPr>
          <w:sz w:val="20"/>
          <w:szCs w:val="20"/>
        </w:rPr>
        <w:t xml:space="preserve">» отношение </w:t>
      </w:r>
      <w:proofErr w:type="spellStart"/>
      <w:r>
        <w:rPr>
          <w:sz w:val="20"/>
          <w:szCs w:val="20"/>
        </w:rPr>
        <w:t>Са</w:t>
      </w:r>
      <w:proofErr w:type="spellEnd"/>
      <w:r>
        <w:rPr>
          <w:sz w:val="20"/>
          <w:szCs w:val="20"/>
        </w:rPr>
        <w:t>/</w:t>
      </w: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 xml:space="preserve">  изменилось и уже к 40 дню с</w:t>
      </w:r>
      <w:r>
        <w:rPr>
          <w:sz w:val="20"/>
          <w:szCs w:val="20"/>
        </w:rPr>
        <w:t>о</w:t>
      </w:r>
      <w:r>
        <w:rPr>
          <w:sz w:val="20"/>
          <w:szCs w:val="20"/>
        </w:rPr>
        <w:t xml:space="preserve">ставило 1,55 после отела и 1,56 к моменту прихода коров в охоту . У контрольных животных </w:t>
      </w:r>
      <w:proofErr w:type="spellStart"/>
      <w:r>
        <w:rPr>
          <w:sz w:val="20"/>
          <w:szCs w:val="20"/>
        </w:rPr>
        <w:t>Са</w:t>
      </w:r>
      <w:proofErr w:type="spellEnd"/>
      <w:r>
        <w:rPr>
          <w:sz w:val="20"/>
          <w:szCs w:val="20"/>
        </w:rPr>
        <w:t>/Р отношение хоть и увеличилось, но не дости</w:t>
      </w:r>
      <w:r>
        <w:rPr>
          <w:sz w:val="20"/>
          <w:szCs w:val="20"/>
        </w:rPr>
        <w:t>г</w:t>
      </w:r>
      <w:r>
        <w:rPr>
          <w:sz w:val="20"/>
          <w:szCs w:val="20"/>
        </w:rPr>
        <w:t>ло нормы и составило на период осеменения 1,34, что на 0,21 меньше, чем у опытных животных.</w:t>
      </w:r>
    </w:p>
    <w:p w:rsidR="00E046E9" w:rsidRDefault="00E046E9" w:rsidP="00E046E9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Видимые изменения в углеводном обмене наблюдались у опытных и контрольных животных. </w:t>
      </w:r>
      <w:proofErr w:type="gramStart"/>
      <w:r>
        <w:rPr>
          <w:sz w:val="20"/>
          <w:szCs w:val="20"/>
        </w:rPr>
        <w:t xml:space="preserve">После отела уровень глюкозы был ниже как у опытных, так и у контрольных животных и составлял соответственно 1,71 </w:t>
      </w:r>
      <w:proofErr w:type="spellStart"/>
      <w:r>
        <w:rPr>
          <w:sz w:val="20"/>
          <w:szCs w:val="20"/>
        </w:rPr>
        <w:t>ммоль</w:t>
      </w:r>
      <w:proofErr w:type="spellEnd"/>
      <w:r>
        <w:rPr>
          <w:sz w:val="20"/>
          <w:szCs w:val="20"/>
        </w:rPr>
        <w:t xml:space="preserve">/л – 1,47 </w:t>
      </w:r>
      <w:proofErr w:type="spellStart"/>
      <w:r>
        <w:rPr>
          <w:sz w:val="20"/>
          <w:szCs w:val="20"/>
        </w:rPr>
        <w:t>ммоль</w:t>
      </w:r>
      <w:proofErr w:type="spellEnd"/>
      <w:r>
        <w:rPr>
          <w:sz w:val="20"/>
          <w:szCs w:val="20"/>
        </w:rPr>
        <w:t>/л. На 30 – 40 день уровень глюкозы у опы</w:t>
      </w:r>
      <w:r>
        <w:rPr>
          <w:sz w:val="20"/>
          <w:szCs w:val="20"/>
        </w:rPr>
        <w:t>т</w:t>
      </w:r>
      <w:r>
        <w:rPr>
          <w:sz w:val="20"/>
          <w:szCs w:val="20"/>
        </w:rPr>
        <w:t xml:space="preserve">ных животных составил 2,08, а к моменту оплодотворения достиг 2,44 </w:t>
      </w:r>
      <w:proofErr w:type="spellStart"/>
      <w:r>
        <w:rPr>
          <w:sz w:val="20"/>
          <w:szCs w:val="20"/>
        </w:rPr>
        <w:t>ммоль</w:t>
      </w:r>
      <w:proofErr w:type="spellEnd"/>
      <w:r>
        <w:rPr>
          <w:sz w:val="20"/>
          <w:szCs w:val="20"/>
        </w:rPr>
        <w:t xml:space="preserve">/л. У контрольных животных уровень углеводов в крови остался низким и на 10 день после осеменения ровнялся 1,34 </w:t>
      </w:r>
      <w:proofErr w:type="spellStart"/>
      <w:r>
        <w:rPr>
          <w:sz w:val="20"/>
          <w:szCs w:val="20"/>
        </w:rPr>
        <w:t>ммоль</w:t>
      </w:r>
      <w:proofErr w:type="spellEnd"/>
      <w:proofErr w:type="gramEnd"/>
      <w:r>
        <w:rPr>
          <w:sz w:val="20"/>
          <w:szCs w:val="20"/>
        </w:rPr>
        <w:t>/</w:t>
      </w:r>
      <w:proofErr w:type="gramStart"/>
      <w:r>
        <w:rPr>
          <w:sz w:val="20"/>
          <w:szCs w:val="20"/>
        </w:rPr>
        <w:t>л</w:t>
      </w:r>
      <w:proofErr w:type="gramEnd"/>
      <w:r>
        <w:rPr>
          <w:sz w:val="20"/>
          <w:szCs w:val="20"/>
        </w:rPr>
        <w:t>.</w:t>
      </w:r>
    </w:p>
    <w:p w:rsidR="00E046E9" w:rsidRPr="00EF58F5" w:rsidRDefault="00E046E9" w:rsidP="00E046E9">
      <w:pPr>
        <w:ind w:firstLine="284"/>
        <w:jc w:val="both"/>
        <w:rPr>
          <w:sz w:val="20"/>
          <w:szCs w:val="20"/>
        </w:rPr>
      </w:pPr>
      <w:r w:rsidRPr="00EF58F5">
        <w:rPr>
          <w:color w:val="000000"/>
          <w:spacing w:val="1"/>
          <w:sz w:val="20"/>
          <w:szCs w:val="20"/>
        </w:rPr>
        <w:t>На данном этапе исследований нами анализировался уровень го</w:t>
      </w:r>
      <w:r w:rsidRPr="00EF58F5">
        <w:rPr>
          <w:color w:val="000000"/>
          <w:spacing w:val="1"/>
          <w:sz w:val="20"/>
          <w:szCs w:val="20"/>
        </w:rPr>
        <w:t>р</w:t>
      </w:r>
      <w:r w:rsidRPr="00EF58F5">
        <w:rPr>
          <w:color w:val="000000"/>
          <w:spacing w:val="1"/>
          <w:sz w:val="20"/>
          <w:szCs w:val="20"/>
        </w:rPr>
        <w:t>монально</w:t>
      </w:r>
      <w:r>
        <w:rPr>
          <w:color w:val="000000"/>
          <w:spacing w:val="1"/>
          <w:sz w:val="20"/>
          <w:szCs w:val="20"/>
        </w:rPr>
        <w:t>го</w:t>
      </w:r>
      <w:r w:rsidRPr="00EF58F5">
        <w:rPr>
          <w:color w:val="000000"/>
          <w:spacing w:val="1"/>
          <w:sz w:val="20"/>
          <w:szCs w:val="20"/>
        </w:rPr>
        <w:t xml:space="preserve"> обмена по этим двум группам животных. Данные о содержании </w:t>
      </w:r>
      <w:r w:rsidRPr="00EF58F5">
        <w:rPr>
          <w:sz w:val="20"/>
          <w:szCs w:val="20"/>
        </w:rPr>
        <w:t>эстрадиола-17 бета, прогестерона в сыворотке крови ко</w:t>
      </w:r>
      <w:r w:rsidRPr="00EF58F5">
        <w:rPr>
          <w:sz w:val="20"/>
          <w:szCs w:val="20"/>
        </w:rPr>
        <w:t>н</w:t>
      </w:r>
      <w:r w:rsidRPr="00EF58F5">
        <w:rPr>
          <w:sz w:val="20"/>
          <w:szCs w:val="20"/>
        </w:rPr>
        <w:t xml:space="preserve">трольных коров представлены в </w:t>
      </w:r>
      <w:r>
        <w:rPr>
          <w:sz w:val="20"/>
          <w:szCs w:val="20"/>
        </w:rPr>
        <w:t>таблице 2.</w:t>
      </w:r>
    </w:p>
    <w:p w:rsidR="00E046E9" w:rsidRDefault="00E046E9" w:rsidP="00E046E9">
      <w:pPr>
        <w:spacing w:after="6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Таблица 2 – Уровень половых гормонов и их отношение в сыворо</w:t>
      </w:r>
      <w:r>
        <w:rPr>
          <w:sz w:val="20"/>
          <w:szCs w:val="20"/>
        </w:rPr>
        <w:t>т</w:t>
      </w:r>
      <w:r>
        <w:rPr>
          <w:sz w:val="20"/>
          <w:szCs w:val="20"/>
        </w:rPr>
        <w:t>ке крови опытных и контрольных животных</w:t>
      </w:r>
    </w:p>
    <w:tbl>
      <w:tblPr>
        <w:tblStyle w:val="a5"/>
        <w:tblW w:w="6120" w:type="dxa"/>
        <w:tblInd w:w="108" w:type="dxa"/>
        <w:tblLayout w:type="fixed"/>
        <w:tblLook w:val="01E0"/>
      </w:tblPr>
      <w:tblGrid>
        <w:gridCol w:w="1188"/>
        <w:gridCol w:w="1440"/>
        <w:gridCol w:w="1260"/>
        <w:gridCol w:w="1080"/>
        <w:gridCol w:w="1152"/>
      </w:tblGrid>
      <w:tr w:rsidR="00E046E9" w:rsidRPr="00257CFD" w:rsidTr="002E185D">
        <w:tc>
          <w:tcPr>
            <w:tcW w:w="1188" w:type="dxa"/>
            <w:vAlign w:val="center"/>
          </w:tcPr>
          <w:p w:rsidR="00E046E9" w:rsidRPr="00D11CDF" w:rsidRDefault="00E046E9" w:rsidP="002E185D">
            <w:pPr>
              <w:jc w:val="center"/>
              <w:rPr>
                <w:color w:val="000000"/>
                <w:spacing w:val="3"/>
                <w:sz w:val="18"/>
                <w:szCs w:val="18"/>
              </w:rPr>
            </w:pPr>
            <w:r w:rsidRPr="00D11CDF">
              <w:rPr>
                <w:color w:val="000000"/>
                <w:spacing w:val="3"/>
                <w:sz w:val="18"/>
                <w:szCs w:val="18"/>
              </w:rPr>
              <w:t>Уровень продукти</w:t>
            </w:r>
            <w:r w:rsidRPr="00D11CDF">
              <w:rPr>
                <w:color w:val="000000"/>
                <w:spacing w:val="3"/>
                <w:sz w:val="18"/>
                <w:szCs w:val="18"/>
              </w:rPr>
              <w:t>в</w:t>
            </w:r>
            <w:r w:rsidRPr="00D11CDF">
              <w:rPr>
                <w:color w:val="000000"/>
                <w:spacing w:val="3"/>
                <w:sz w:val="18"/>
                <w:szCs w:val="18"/>
              </w:rPr>
              <w:t>ности</w:t>
            </w:r>
          </w:p>
        </w:tc>
        <w:tc>
          <w:tcPr>
            <w:tcW w:w="1440" w:type="dxa"/>
            <w:vAlign w:val="center"/>
          </w:tcPr>
          <w:p w:rsidR="00E046E9" w:rsidRPr="00D11CDF" w:rsidRDefault="00E046E9" w:rsidP="002E185D">
            <w:pPr>
              <w:jc w:val="center"/>
              <w:rPr>
                <w:color w:val="000000"/>
                <w:spacing w:val="3"/>
                <w:sz w:val="18"/>
                <w:szCs w:val="18"/>
              </w:rPr>
            </w:pPr>
            <w:r w:rsidRPr="00D11CDF">
              <w:rPr>
                <w:color w:val="000000"/>
                <w:spacing w:val="3"/>
                <w:sz w:val="18"/>
                <w:szCs w:val="18"/>
              </w:rPr>
              <w:t>Время отбора крови</w:t>
            </w:r>
          </w:p>
        </w:tc>
        <w:tc>
          <w:tcPr>
            <w:tcW w:w="1260" w:type="dxa"/>
            <w:vAlign w:val="center"/>
          </w:tcPr>
          <w:p w:rsidR="00E046E9" w:rsidRPr="00D11CDF" w:rsidRDefault="00E046E9" w:rsidP="002E185D">
            <w:pPr>
              <w:jc w:val="center"/>
              <w:rPr>
                <w:color w:val="000000"/>
                <w:spacing w:val="3"/>
                <w:sz w:val="18"/>
                <w:szCs w:val="18"/>
              </w:rPr>
            </w:pPr>
            <w:r w:rsidRPr="00D11CDF">
              <w:rPr>
                <w:color w:val="000000"/>
                <w:spacing w:val="3"/>
                <w:sz w:val="18"/>
                <w:szCs w:val="18"/>
              </w:rPr>
              <w:t>Прогестерон</w:t>
            </w:r>
          </w:p>
          <w:p w:rsidR="00E046E9" w:rsidRPr="00D11CDF" w:rsidRDefault="00E046E9" w:rsidP="002E185D">
            <w:pPr>
              <w:jc w:val="center"/>
              <w:rPr>
                <w:color w:val="000000"/>
                <w:spacing w:val="3"/>
                <w:sz w:val="18"/>
                <w:szCs w:val="18"/>
              </w:rPr>
            </w:pPr>
            <w:proofErr w:type="spellStart"/>
            <w:r w:rsidRPr="00D11CDF">
              <w:rPr>
                <w:color w:val="000000"/>
                <w:spacing w:val="3"/>
                <w:sz w:val="18"/>
                <w:szCs w:val="18"/>
              </w:rPr>
              <w:t>нмоль</w:t>
            </w:r>
            <w:proofErr w:type="spellEnd"/>
            <w:r w:rsidRPr="00D11CDF">
              <w:rPr>
                <w:color w:val="000000"/>
                <w:spacing w:val="3"/>
                <w:sz w:val="18"/>
                <w:szCs w:val="18"/>
              </w:rPr>
              <w:t>/л</w:t>
            </w:r>
          </w:p>
        </w:tc>
        <w:tc>
          <w:tcPr>
            <w:tcW w:w="1080" w:type="dxa"/>
            <w:vAlign w:val="center"/>
          </w:tcPr>
          <w:p w:rsidR="00E046E9" w:rsidRPr="00D11CDF" w:rsidRDefault="00E046E9" w:rsidP="002E185D">
            <w:pPr>
              <w:jc w:val="center"/>
              <w:rPr>
                <w:color w:val="000000"/>
                <w:spacing w:val="3"/>
                <w:sz w:val="18"/>
                <w:szCs w:val="18"/>
              </w:rPr>
            </w:pPr>
            <w:proofErr w:type="spellStart"/>
            <w:r w:rsidRPr="00D11CDF">
              <w:rPr>
                <w:color w:val="000000"/>
                <w:spacing w:val="3"/>
                <w:sz w:val="18"/>
                <w:szCs w:val="18"/>
              </w:rPr>
              <w:t>Эстрадиол</w:t>
            </w:r>
            <w:proofErr w:type="spellEnd"/>
          </w:p>
          <w:p w:rsidR="00E046E9" w:rsidRPr="00D11CDF" w:rsidRDefault="00E046E9" w:rsidP="002E185D">
            <w:pPr>
              <w:jc w:val="center"/>
              <w:rPr>
                <w:color w:val="000000"/>
                <w:spacing w:val="3"/>
                <w:sz w:val="18"/>
                <w:szCs w:val="18"/>
              </w:rPr>
            </w:pPr>
            <w:proofErr w:type="spellStart"/>
            <w:r w:rsidRPr="00D11CDF">
              <w:rPr>
                <w:color w:val="000000"/>
                <w:spacing w:val="3"/>
                <w:sz w:val="18"/>
                <w:szCs w:val="18"/>
              </w:rPr>
              <w:t>нмоль</w:t>
            </w:r>
            <w:proofErr w:type="spellEnd"/>
            <w:r w:rsidRPr="00D11CDF">
              <w:rPr>
                <w:color w:val="000000"/>
                <w:spacing w:val="3"/>
                <w:sz w:val="18"/>
                <w:szCs w:val="18"/>
              </w:rPr>
              <w:t>/л</w:t>
            </w:r>
          </w:p>
        </w:tc>
        <w:tc>
          <w:tcPr>
            <w:tcW w:w="1152" w:type="dxa"/>
            <w:vAlign w:val="center"/>
          </w:tcPr>
          <w:p w:rsidR="00E046E9" w:rsidRPr="00D11CDF" w:rsidRDefault="00E046E9" w:rsidP="002E185D">
            <w:pPr>
              <w:jc w:val="center"/>
              <w:rPr>
                <w:color w:val="000000"/>
                <w:spacing w:val="3"/>
                <w:sz w:val="18"/>
                <w:szCs w:val="18"/>
              </w:rPr>
            </w:pPr>
            <w:r w:rsidRPr="00D11CDF">
              <w:rPr>
                <w:color w:val="000000"/>
                <w:spacing w:val="3"/>
                <w:sz w:val="18"/>
                <w:szCs w:val="18"/>
              </w:rPr>
              <w:t>Отношение прогест</w:t>
            </w:r>
            <w:r w:rsidRPr="00D11CDF">
              <w:rPr>
                <w:color w:val="000000"/>
                <w:spacing w:val="3"/>
                <w:sz w:val="18"/>
                <w:szCs w:val="18"/>
              </w:rPr>
              <w:t>е</w:t>
            </w:r>
            <w:r w:rsidRPr="00D11CDF">
              <w:rPr>
                <w:color w:val="000000"/>
                <w:spacing w:val="3"/>
                <w:sz w:val="18"/>
                <w:szCs w:val="18"/>
              </w:rPr>
              <w:t xml:space="preserve">рона к </w:t>
            </w:r>
            <w:proofErr w:type="spellStart"/>
            <w:r w:rsidRPr="00D11CDF">
              <w:rPr>
                <w:color w:val="000000"/>
                <w:spacing w:val="3"/>
                <w:sz w:val="18"/>
                <w:szCs w:val="18"/>
              </w:rPr>
              <w:t>эс</w:t>
            </w:r>
            <w:r w:rsidRPr="00D11CDF">
              <w:rPr>
                <w:color w:val="000000"/>
                <w:spacing w:val="3"/>
                <w:sz w:val="18"/>
                <w:szCs w:val="18"/>
              </w:rPr>
              <w:t>т</w:t>
            </w:r>
            <w:r w:rsidRPr="00D11CDF">
              <w:rPr>
                <w:color w:val="000000"/>
                <w:spacing w:val="3"/>
                <w:sz w:val="18"/>
                <w:szCs w:val="18"/>
              </w:rPr>
              <w:t>радиолу</w:t>
            </w:r>
            <w:proofErr w:type="spellEnd"/>
          </w:p>
        </w:tc>
      </w:tr>
      <w:tr w:rsidR="00E046E9" w:rsidRPr="00257CFD" w:rsidTr="002E185D">
        <w:tc>
          <w:tcPr>
            <w:tcW w:w="1188" w:type="dxa"/>
            <w:vMerge w:val="restart"/>
            <w:vAlign w:val="center"/>
          </w:tcPr>
          <w:p w:rsidR="00E046E9" w:rsidRPr="00D11CDF" w:rsidRDefault="00E046E9" w:rsidP="002E185D">
            <w:pPr>
              <w:jc w:val="center"/>
              <w:rPr>
                <w:color w:val="000000"/>
                <w:spacing w:val="3"/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ные живо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ные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046E9" w:rsidRPr="00D11CDF" w:rsidRDefault="00E046E9" w:rsidP="002E185D">
            <w:pPr>
              <w:jc w:val="center"/>
              <w:rPr>
                <w:color w:val="000000"/>
                <w:spacing w:val="3"/>
                <w:sz w:val="18"/>
                <w:szCs w:val="18"/>
              </w:rPr>
            </w:pPr>
            <w:r w:rsidRPr="00D11CDF">
              <w:rPr>
                <w:color w:val="000000"/>
                <w:spacing w:val="3"/>
                <w:sz w:val="18"/>
                <w:szCs w:val="18"/>
              </w:rPr>
              <w:t>10 дней после отела</w:t>
            </w:r>
          </w:p>
        </w:tc>
        <w:tc>
          <w:tcPr>
            <w:tcW w:w="1260" w:type="dxa"/>
            <w:vAlign w:val="center"/>
          </w:tcPr>
          <w:p w:rsidR="00E046E9" w:rsidRPr="00BA1AF7" w:rsidRDefault="00E046E9" w:rsidP="002E185D">
            <w:pPr>
              <w:jc w:val="center"/>
              <w:rPr>
                <w:color w:val="000000"/>
                <w:spacing w:val="3"/>
                <w:sz w:val="18"/>
                <w:szCs w:val="18"/>
              </w:rPr>
            </w:pPr>
            <w:r w:rsidRPr="00BA1AF7">
              <w:rPr>
                <w:sz w:val="18"/>
                <w:szCs w:val="18"/>
              </w:rPr>
              <w:t>0,5±0,07</w:t>
            </w:r>
          </w:p>
        </w:tc>
        <w:tc>
          <w:tcPr>
            <w:tcW w:w="1080" w:type="dxa"/>
            <w:vAlign w:val="center"/>
          </w:tcPr>
          <w:p w:rsidR="00E046E9" w:rsidRPr="00D753BD" w:rsidRDefault="00E046E9" w:rsidP="002E185D">
            <w:pPr>
              <w:jc w:val="center"/>
              <w:rPr>
                <w:sz w:val="18"/>
                <w:szCs w:val="18"/>
              </w:rPr>
            </w:pPr>
            <w:r w:rsidRPr="00D753BD">
              <w:rPr>
                <w:sz w:val="18"/>
                <w:szCs w:val="18"/>
              </w:rPr>
              <w:t>1,61±0,17</w:t>
            </w:r>
          </w:p>
        </w:tc>
        <w:tc>
          <w:tcPr>
            <w:tcW w:w="1152" w:type="dxa"/>
            <w:vAlign w:val="center"/>
          </w:tcPr>
          <w:p w:rsidR="00E046E9" w:rsidRPr="00D11CDF" w:rsidRDefault="00E046E9" w:rsidP="002E185D">
            <w:pPr>
              <w:jc w:val="center"/>
              <w:rPr>
                <w:sz w:val="18"/>
                <w:szCs w:val="18"/>
              </w:rPr>
            </w:pPr>
            <w:r w:rsidRPr="00D11CDF">
              <w:rPr>
                <w:sz w:val="18"/>
                <w:szCs w:val="18"/>
              </w:rPr>
              <w:t>0,31</w:t>
            </w:r>
          </w:p>
        </w:tc>
      </w:tr>
      <w:tr w:rsidR="00E046E9" w:rsidRPr="00257CFD" w:rsidTr="002E185D">
        <w:tc>
          <w:tcPr>
            <w:tcW w:w="1188" w:type="dxa"/>
            <w:vMerge/>
            <w:vAlign w:val="center"/>
          </w:tcPr>
          <w:p w:rsidR="00E046E9" w:rsidRPr="00D11CDF" w:rsidRDefault="00E046E9" w:rsidP="002E185D">
            <w:pPr>
              <w:ind w:firstLine="540"/>
              <w:jc w:val="center"/>
              <w:rPr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046E9" w:rsidRPr="00D11CDF" w:rsidRDefault="00E046E9" w:rsidP="002E185D">
            <w:pPr>
              <w:jc w:val="center"/>
              <w:rPr>
                <w:color w:val="000000"/>
                <w:spacing w:val="3"/>
                <w:sz w:val="18"/>
                <w:szCs w:val="18"/>
              </w:rPr>
            </w:pPr>
            <w:r w:rsidRPr="00D11CDF">
              <w:rPr>
                <w:color w:val="000000"/>
                <w:spacing w:val="3"/>
                <w:sz w:val="18"/>
                <w:szCs w:val="18"/>
              </w:rPr>
              <w:t>30-40 дней после отела</w:t>
            </w:r>
          </w:p>
        </w:tc>
        <w:tc>
          <w:tcPr>
            <w:tcW w:w="1260" w:type="dxa"/>
            <w:vAlign w:val="center"/>
          </w:tcPr>
          <w:p w:rsidR="00E046E9" w:rsidRPr="00BA1AF7" w:rsidRDefault="00E046E9" w:rsidP="002E185D">
            <w:pPr>
              <w:jc w:val="center"/>
              <w:rPr>
                <w:color w:val="000000"/>
                <w:spacing w:val="3"/>
                <w:sz w:val="18"/>
                <w:szCs w:val="18"/>
              </w:rPr>
            </w:pPr>
            <w:r w:rsidRPr="00BA1AF7">
              <w:rPr>
                <w:sz w:val="18"/>
                <w:szCs w:val="18"/>
              </w:rPr>
              <w:t>2,9±0,76</w:t>
            </w:r>
          </w:p>
        </w:tc>
        <w:tc>
          <w:tcPr>
            <w:tcW w:w="1080" w:type="dxa"/>
            <w:vAlign w:val="center"/>
          </w:tcPr>
          <w:p w:rsidR="00E046E9" w:rsidRPr="00D753BD" w:rsidRDefault="00E046E9" w:rsidP="002E185D">
            <w:pPr>
              <w:jc w:val="center"/>
              <w:rPr>
                <w:sz w:val="18"/>
                <w:szCs w:val="18"/>
              </w:rPr>
            </w:pPr>
            <w:r w:rsidRPr="00D753BD">
              <w:rPr>
                <w:sz w:val="18"/>
                <w:szCs w:val="18"/>
              </w:rPr>
              <w:t>1,69±0,15</w:t>
            </w:r>
          </w:p>
        </w:tc>
        <w:tc>
          <w:tcPr>
            <w:tcW w:w="1152" w:type="dxa"/>
            <w:vAlign w:val="center"/>
          </w:tcPr>
          <w:p w:rsidR="00E046E9" w:rsidRPr="00D11CDF" w:rsidRDefault="00E046E9" w:rsidP="002E185D">
            <w:pPr>
              <w:jc w:val="center"/>
              <w:rPr>
                <w:sz w:val="18"/>
                <w:szCs w:val="18"/>
              </w:rPr>
            </w:pPr>
            <w:r w:rsidRPr="00D11CDF">
              <w:rPr>
                <w:sz w:val="18"/>
                <w:szCs w:val="18"/>
              </w:rPr>
              <w:t>1,61</w:t>
            </w:r>
          </w:p>
        </w:tc>
      </w:tr>
      <w:tr w:rsidR="00E046E9" w:rsidRPr="00257CFD" w:rsidTr="002E185D">
        <w:tc>
          <w:tcPr>
            <w:tcW w:w="1188" w:type="dxa"/>
            <w:vMerge/>
            <w:vAlign w:val="center"/>
          </w:tcPr>
          <w:p w:rsidR="00E046E9" w:rsidRPr="00D11CDF" w:rsidRDefault="00E046E9" w:rsidP="002E185D">
            <w:pPr>
              <w:ind w:firstLine="540"/>
              <w:jc w:val="center"/>
              <w:rPr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046E9" w:rsidRPr="00D11CDF" w:rsidRDefault="00E046E9" w:rsidP="002E185D">
            <w:pPr>
              <w:jc w:val="center"/>
              <w:rPr>
                <w:color w:val="000000"/>
                <w:spacing w:val="3"/>
                <w:sz w:val="18"/>
                <w:szCs w:val="18"/>
              </w:rPr>
            </w:pPr>
            <w:r w:rsidRPr="00D11CDF">
              <w:rPr>
                <w:color w:val="000000"/>
                <w:spacing w:val="3"/>
                <w:sz w:val="18"/>
                <w:szCs w:val="18"/>
              </w:rPr>
              <w:t xml:space="preserve">10 </w:t>
            </w:r>
            <w:proofErr w:type="spellStart"/>
            <w:r w:rsidRPr="00D11CDF">
              <w:rPr>
                <w:color w:val="000000"/>
                <w:spacing w:val="3"/>
                <w:sz w:val="18"/>
                <w:szCs w:val="18"/>
              </w:rPr>
              <w:t>дн</w:t>
            </w:r>
            <w:proofErr w:type="spellEnd"/>
            <w:r w:rsidRPr="00D11CDF">
              <w:rPr>
                <w:color w:val="000000"/>
                <w:spacing w:val="3"/>
                <w:sz w:val="18"/>
                <w:szCs w:val="18"/>
              </w:rPr>
              <w:t>. после осеменения</w:t>
            </w:r>
          </w:p>
        </w:tc>
        <w:tc>
          <w:tcPr>
            <w:tcW w:w="1260" w:type="dxa"/>
            <w:vAlign w:val="center"/>
          </w:tcPr>
          <w:p w:rsidR="00E046E9" w:rsidRPr="00BA1AF7" w:rsidRDefault="00E046E9" w:rsidP="002E185D">
            <w:pPr>
              <w:jc w:val="center"/>
              <w:rPr>
                <w:color w:val="000000"/>
                <w:spacing w:val="3"/>
                <w:sz w:val="18"/>
                <w:szCs w:val="18"/>
              </w:rPr>
            </w:pPr>
            <w:r w:rsidRPr="00BA1AF7">
              <w:rPr>
                <w:sz w:val="18"/>
                <w:szCs w:val="18"/>
              </w:rPr>
              <w:t>10,2±0,05</w:t>
            </w:r>
          </w:p>
        </w:tc>
        <w:tc>
          <w:tcPr>
            <w:tcW w:w="1080" w:type="dxa"/>
            <w:vAlign w:val="center"/>
          </w:tcPr>
          <w:p w:rsidR="00E046E9" w:rsidRPr="00D753BD" w:rsidRDefault="00E046E9" w:rsidP="002E185D">
            <w:pPr>
              <w:jc w:val="center"/>
              <w:rPr>
                <w:sz w:val="18"/>
                <w:szCs w:val="18"/>
              </w:rPr>
            </w:pPr>
            <w:r w:rsidRPr="00D753BD">
              <w:rPr>
                <w:sz w:val="18"/>
                <w:szCs w:val="18"/>
              </w:rPr>
              <w:t>1,89±0,21</w:t>
            </w:r>
          </w:p>
        </w:tc>
        <w:tc>
          <w:tcPr>
            <w:tcW w:w="1152" w:type="dxa"/>
            <w:vAlign w:val="center"/>
          </w:tcPr>
          <w:p w:rsidR="00E046E9" w:rsidRPr="00D11CDF" w:rsidRDefault="00E046E9" w:rsidP="002E185D">
            <w:pPr>
              <w:jc w:val="center"/>
              <w:rPr>
                <w:sz w:val="18"/>
                <w:szCs w:val="18"/>
              </w:rPr>
            </w:pPr>
            <w:r w:rsidRPr="00D11CDF">
              <w:rPr>
                <w:sz w:val="18"/>
                <w:szCs w:val="18"/>
              </w:rPr>
              <w:t>5,39</w:t>
            </w:r>
          </w:p>
        </w:tc>
      </w:tr>
      <w:tr w:rsidR="00E046E9" w:rsidRPr="00257CFD" w:rsidTr="002E185D">
        <w:tc>
          <w:tcPr>
            <w:tcW w:w="1188" w:type="dxa"/>
            <w:vMerge w:val="restart"/>
            <w:vAlign w:val="center"/>
          </w:tcPr>
          <w:p w:rsidR="00E046E9" w:rsidRPr="00D11CDF" w:rsidRDefault="00E046E9" w:rsidP="002E185D">
            <w:pPr>
              <w:jc w:val="center"/>
              <w:rPr>
                <w:color w:val="000000"/>
                <w:spacing w:val="3"/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>Опытные животные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046E9" w:rsidRPr="00D11CDF" w:rsidRDefault="00E046E9" w:rsidP="002E185D">
            <w:pPr>
              <w:jc w:val="center"/>
              <w:rPr>
                <w:color w:val="000000"/>
                <w:spacing w:val="3"/>
                <w:sz w:val="18"/>
                <w:szCs w:val="18"/>
              </w:rPr>
            </w:pPr>
            <w:r w:rsidRPr="00D11CDF">
              <w:rPr>
                <w:color w:val="000000"/>
                <w:spacing w:val="3"/>
                <w:sz w:val="18"/>
                <w:szCs w:val="18"/>
              </w:rPr>
              <w:t>10 дней после отела</w:t>
            </w:r>
          </w:p>
        </w:tc>
        <w:tc>
          <w:tcPr>
            <w:tcW w:w="1260" w:type="dxa"/>
            <w:vAlign w:val="center"/>
          </w:tcPr>
          <w:p w:rsidR="00E046E9" w:rsidRPr="00BA1AF7" w:rsidRDefault="00E046E9" w:rsidP="002E185D">
            <w:pPr>
              <w:jc w:val="center"/>
              <w:rPr>
                <w:color w:val="000000"/>
                <w:spacing w:val="3"/>
                <w:sz w:val="18"/>
                <w:szCs w:val="18"/>
              </w:rPr>
            </w:pPr>
            <w:r w:rsidRPr="00BA1AF7">
              <w:rPr>
                <w:sz w:val="18"/>
                <w:szCs w:val="18"/>
              </w:rPr>
              <w:t>1,8±0,02</w:t>
            </w:r>
          </w:p>
        </w:tc>
        <w:tc>
          <w:tcPr>
            <w:tcW w:w="1080" w:type="dxa"/>
            <w:vAlign w:val="center"/>
          </w:tcPr>
          <w:p w:rsidR="00E046E9" w:rsidRPr="00D753BD" w:rsidRDefault="00E046E9" w:rsidP="002E185D">
            <w:pPr>
              <w:jc w:val="center"/>
              <w:rPr>
                <w:sz w:val="18"/>
                <w:szCs w:val="18"/>
              </w:rPr>
            </w:pPr>
            <w:r w:rsidRPr="00D753BD">
              <w:rPr>
                <w:sz w:val="18"/>
                <w:szCs w:val="18"/>
              </w:rPr>
              <w:t>1,60±0,09</w:t>
            </w:r>
          </w:p>
        </w:tc>
        <w:tc>
          <w:tcPr>
            <w:tcW w:w="1152" w:type="dxa"/>
            <w:vAlign w:val="center"/>
          </w:tcPr>
          <w:p w:rsidR="00E046E9" w:rsidRPr="00D11CDF" w:rsidRDefault="00E046E9" w:rsidP="002E185D">
            <w:pPr>
              <w:jc w:val="center"/>
              <w:rPr>
                <w:sz w:val="18"/>
                <w:szCs w:val="18"/>
              </w:rPr>
            </w:pPr>
            <w:r w:rsidRPr="00D11CDF">
              <w:rPr>
                <w:sz w:val="18"/>
                <w:szCs w:val="18"/>
              </w:rPr>
              <w:t>1,12</w:t>
            </w:r>
          </w:p>
        </w:tc>
      </w:tr>
      <w:tr w:rsidR="00E046E9" w:rsidRPr="00257CFD" w:rsidTr="002E185D">
        <w:tc>
          <w:tcPr>
            <w:tcW w:w="1188" w:type="dxa"/>
            <w:vMerge/>
            <w:vAlign w:val="center"/>
          </w:tcPr>
          <w:p w:rsidR="00E046E9" w:rsidRPr="00D11CDF" w:rsidRDefault="00E046E9" w:rsidP="002E185D">
            <w:pPr>
              <w:jc w:val="center"/>
              <w:rPr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046E9" w:rsidRPr="00D11CDF" w:rsidRDefault="00E046E9" w:rsidP="002E185D">
            <w:pPr>
              <w:jc w:val="center"/>
              <w:rPr>
                <w:color w:val="000000"/>
                <w:spacing w:val="3"/>
                <w:sz w:val="18"/>
                <w:szCs w:val="18"/>
              </w:rPr>
            </w:pPr>
            <w:r w:rsidRPr="00D11CDF">
              <w:rPr>
                <w:color w:val="000000"/>
                <w:spacing w:val="3"/>
                <w:sz w:val="18"/>
                <w:szCs w:val="18"/>
              </w:rPr>
              <w:t>30-40 дней после отела</w:t>
            </w:r>
          </w:p>
        </w:tc>
        <w:tc>
          <w:tcPr>
            <w:tcW w:w="1260" w:type="dxa"/>
            <w:vAlign w:val="center"/>
          </w:tcPr>
          <w:p w:rsidR="00E046E9" w:rsidRPr="00BA1AF7" w:rsidRDefault="00E046E9" w:rsidP="002E185D">
            <w:pPr>
              <w:jc w:val="center"/>
              <w:rPr>
                <w:color w:val="000000"/>
                <w:spacing w:val="3"/>
                <w:sz w:val="18"/>
                <w:szCs w:val="18"/>
              </w:rPr>
            </w:pPr>
            <w:r w:rsidRPr="00BA1AF7">
              <w:rPr>
                <w:sz w:val="18"/>
                <w:szCs w:val="18"/>
              </w:rPr>
              <w:t>1,4±0,03</w:t>
            </w:r>
          </w:p>
        </w:tc>
        <w:tc>
          <w:tcPr>
            <w:tcW w:w="1080" w:type="dxa"/>
            <w:vAlign w:val="center"/>
          </w:tcPr>
          <w:p w:rsidR="00E046E9" w:rsidRPr="00D753BD" w:rsidRDefault="00E046E9" w:rsidP="002E185D">
            <w:pPr>
              <w:jc w:val="center"/>
              <w:rPr>
                <w:sz w:val="18"/>
                <w:szCs w:val="18"/>
              </w:rPr>
            </w:pPr>
            <w:r w:rsidRPr="00D753BD">
              <w:rPr>
                <w:sz w:val="18"/>
                <w:szCs w:val="18"/>
              </w:rPr>
              <w:t>1,43±0,04</w:t>
            </w:r>
          </w:p>
        </w:tc>
        <w:tc>
          <w:tcPr>
            <w:tcW w:w="1152" w:type="dxa"/>
            <w:vAlign w:val="center"/>
          </w:tcPr>
          <w:p w:rsidR="00E046E9" w:rsidRPr="00D11CDF" w:rsidRDefault="00E046E9" w:rsidP="002E185D">
            <w:pPr>
              <w:jc w:val="center"/>
              <w:rPr>
                <w:sz w:val="18"/>
                <w:szCs w:val="18"/>
              </w:rPr>
            </w:pPr>
            <w:r w:rsidRPr="00D11CDF">
              <w:rPr>
                <w:sz w:val="18"/>
                <w:szCs w:val="18"/>
              </w:rPr>
              <w:t>0,97</w:t>
            </w:r>
          </w:p>
        </w:tc>
      </w:tr>
      <w:tr w:rsidR="00E046E9" w:rsidRPr="00257CFD" w:rsidTr="002E185D">
        <w:tc>
          <w:tcPr>
            <w:tcW w:w="1188" w:type="dxa"/>
            <w:vMerge/>
            <w:vAlign w:val="center"/>
          </w:tcPr>
          <w:p w:rsidR="00E046E9" w:rsidRPr="00D11CDF" w:rsidRDefault="00E046E9" w:rsidP="002E185D">
            <w:pPr>
              <w:jc w:val="center"/>
              <w:rPr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046E9" w:rsidRPr="00D11CDF" w:rsidRDefault="00E046E9" w:rsidP="002E185D">
            <w:pPr>
              <w:jc w:val="center"/>
              <w:rPr>
                <w:color w:val="000000"/>
                <w:spacing w:val="3"/>
                <w:sz w:val="18"/>
                <w:szCs w:val="18"/>
              </w:rPr>
            </w:pPr>
            <w:r w:rsidRPr="00D11CDF">
              <w:rPr>
                <w:color w:val="000000"/>
                <w:spacing w:val="3"/>
                <w:sz w:val="18"/>
                <w:szCs w:val="18"/>
              </w:rPr>
              <w:t xml:space="preserve">10 </w:t>
            </w:r>
            <w:proofErr w:type="spellStart"/>
            <w:r w:rsidRPr="00D11CDF">
              <w:rPr>
                <w:color w:val="000000"/>
                <w:spacing w:val="3"/>
                <w:sz w:val="18"/>
                <w:szCs w:val="18"/>
              </w:rPr>
              <w:t>дн</w:t>
            </w:r>
            <w:proofErr w:type="spellEnd"/>
            <w:r w:rsidRPr="00D11CDF">
              <w:rPr>
                <w:color w:val="000000"/>
                <w:spacing w:val="3"/>
                <w:sz w:val="18"/>
                <w:szCs w:val="18"/>
              </w:rPr>
              <w:t>. после осеменения</w:t>
            </w:r>
          </w:p>
        </w:tc>
        <w:tc>
          <w:tcPr>
            <w:tcW w:w="1260" w:type="dxa"/>
            <w:vAlign w:val="center"/>
          </w:tcPr>
          <w:p w:rsidR="00E046E9" w:rsidRPr="00BA1AF7" w:rsidRDefault="00E046E9" w:rsidP="002E185D">
            <w:pPr>
              <w:jc w:val="center"/>
              <w:rPr>
                <w:color w:val="000000"/>
                <w:spacing w:val="3"/>
                <w:sz w:val="18"/>
                <w:szCs w:val="18"/>
              </w:rPr>
            </w:pPr>
            <w:r w:rsidRPr="00BA1AF7">
              <w:rPr>
                <w:sz w:val="18"/>
                <w:szCs w:val="18"/>
              </w:rPr>
              <w:t>16,7±1,34</w:t>
            </w:r>
          </w:p>
        </w:tc>
        <w:tc>
          <w:tcPr>
            <w:tcW w:w="1080" w:type="dxa"/>
            <w:vAlign w:val="center"/>
          </w:tcPr>
          <w:p w:rsidR="00E046E9" w:rsidRPr="00D753BD" w:rsidRDefault="00E046E9" w:rsidP="002E185D">
            <w:pPr>
              <w:jc w:val="center"/>
              <w:rPr>
                <w:sz w:val="18"/>
                <w:szCs w:val="18"/>
              </w:rPr>
            </w:pPr>
            <w:r w:rsidRPr="00D753BD">
              <w:rPr>
                <w:sz w:val="18"/>
                <w:szCs w:val="18"/>
              </w:rPr>
              <w:t>1,69±0,13</w:t>
            </w:r>
          </w:p>
        </w:tc>
        <w:tc>
          <w:tcPr>
            <w:tcW w:w="1152" w:type="dxa"/>
            <w:vAlign w:val="center"/>
          </w:tcPr>
          <w:p w:rsidR="00E046E9" w:rsidRPr="00D11CDF" w:rsidRDefault="00E046E9" w:rsidP="002E185D">
            <w:pPr>
              <w:jc w:val="center"/>
              <w:rPr>
                <w:sz w:val="18"/>
                <w:szCs w:val="18"/>
              </w:rPr>
            </w:pPr>
            <w:r w:rsidRPr="00D11CDF">
              <w:rPr>
                <w:sz w:val="18"/>
                <w:szCs w:val="18"/>
              </w:rPr>
              <w:t>9,88</w:t>
            </w:r>
          </w:p>
        </w:tc>
      </w:tr>
    </w:tbl>
    <w:p w:rsidR="00E046E9" w:rsidRDefault="00E046E9" w:rsidP="00E046E9">
      <w:pPr>
        <w:spacing w:before="6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С ростом продуктивности до 7500 кг</w:t>
      </w:r>
      <w:r w:rsidRPr="00EF58F5">
        <w:rPr>
          <w:sz w:val="20"/>
          <w:szCs w:val="20"/>
        </w:rPr>
        <w:t xml:space="preserve"> и более за лактацию уров</w:t>
      </w:r>
      <w:r>
        <w:rPr>
          <w:sz w:val="20"/>
          <w:szCs w:val="20"/>
        </w:rPr>
        <w:t>ень</w:t>
      </w:r>
      <w:r w:rsidRPr="00EF58F5">
        <w:rPr>
          <w:sz w:val="20"/>
          <w:szCs w:val="20"/>
        </w:rPr>
        <w:t xml:space="preserve"> прогестерона </w:t>
      </w:r>
      <w:r>
        <w:rPr>
          <w:sz w:val="20"/>
          <w:szCs w:val="20"/>
        </w:rPr>
        <w:t xml:space="preserve">у контрольных животных </w:t>
      </w:r>
      <w:r w:rsidRPr="00EF58F5">
        <w:rPr>
          <w:sz w:val="20"/>
          <w:szCs w:val="20"/>
        </w:rPr>
        <w:t>составил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 xml:space="preserve">10,2 </w:t>
      </w:r>
      <w:proofErr w:type="spellStart"/>
      <w:r w:rsidRPr="00D11CDF">
        <w:rPr>
          <w:color w:val="000000"/>
          <w:spacing w:val="3"/>
          <w:sz w:val="18"/>
          <w:szCs w:val="18"/>
        </w:rPr>
        <w:t>нмоль</w:t>
      </w:r>
      <w:proofErr w:type="spellEnd"/>
      <w:r w:rsidRPr="00D11CDF">
        <w:rPr>
          <w:color w:val="000000"/>
          <w:spacing w:val="3"/>
          <w:sz w:val="18"/>
          <w:szCs w:val="18"/>
        </w:rPr>
        <w:t>/л</w:t>
      </w:r>
      <w:r>
        <w:rPr>
          <w:color w:val="000000"/>
          <w:spacing w:val="3"/>
          <w:sz w:val="18"/>
          <w:szCs w:val="18"/>
        </w:rPr>
        <w:t>,</w:t>
      </w:r>
      <w:r w:rsidRPr="00EF5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а </w:t>
      </w:r>
      <w:r w:rsidRPr="00EF58F5">
        <w:rPr>
          <w:sz w:val="20"/>
          <w:szCs w:val="20"/>
        </w:rPr>
        <w:t>уров</w:t>
      </w:r>
      <w:r>
        <w:rPr>
          <w:sz w:val="20"/>
          <w:szCs w:val="20"/>
        </w:rPr>
        <w:t>ень</w:t>
      </w:r>
      <w:r w:rsidRPr="00EF58F5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эстрадиола</w:t>
      </w:r>
      <w:proofErr w:type="spellEnd"/>
      <w:r>
        <w:rPr>
          <w:sz w:val="20"/>
          <w:szCs w:val="20"/>
        </w:rPr>
        <w:t xml:space="preserve"> – 1,89</w:t>
      </w:r>
      <w:r w:rsidRPr="00EF58F5">
        <w:rPr>
          <w:sz w:val="20"/>
          <w:szCs w:val="20"/>
        </w:rPr>
        <w:t xml:space="preserve"> </w:t>
      </w:r>
      <w:proofErr w:type="spellStart"/>
      <w:r w:rsidRPr="00D11CDF">
        <w:rPr>
          <w:color w:val="000000"/>
          <w:spacing w:val="3"/>
          <w:sz w:val="18"/>
          <w:szCs w:val="18"/>
        </w:rPr>
        <w:t>нмоль</w:t>
      </w:r>
      <w:proofErr w:type="spellEnd"/>
      <w:r w:rsidRPr="00D11CDF">
        <w:rPr>
          <w:color w:val="000000"/>
          <w:spacing w:val="3"/>
          <w:sz w:val="18"/>
          <w:szCs w:val="18"/>
        </w:rPr>
        <w:t>/л</w:t>
      </w:r>
      <w:r>
        <w:rPr>
          <w:color w:val="000000"/>
          <w:spacing w:val="3"/>
          <w:sz w:val="18"/>
          <w:szCs w:val="18"/>
        </w:rPr>
        <w:t>.</w:t>
      </w:r>
      <w:r w:rsidRPr="00EF58F5">
        <w:rPr>
          <w:sz w:val="20"/>
          <w:szCs w:val="20"/>
        </w:rPr>
        <w:t xml:space="preserve"> </w:t>
      </w:r>
      <w:r>
        <w:rPr>
          <w:sz w:val="20"/>
          <w:szCs w:val="20"/>
        </w:rPr>
        <w:t>О</w:t>
      </w:r>
      <w:r w:rsidRPr="00EF58F5">
        <w:rPr>
          <w:sz w:val="20"/>
          <w:szCs w:val="20"/>
        </w:rPr>
        <w:t xml:space="preserve">тношение прогестерона </w:t>
      </w:r>
      <w:r>
        <w:rPr>
          <w:sz w:val="20"/>
          <w:szCs w:val="20"/>
        </w:rPr>
        <w:t xml:space="preserve">к </w:t>
      </w:r>
      <w:proofErr w:type="spellStart"/>
      <w:r>
        <w:rPr>
          <w:sz w:val="20"/>
          <w:szCs w:val="20"/>
        </w:rPr>
        <w:t>эстрадиолу</w:t>
      </w:r>
      <w:proofErr w:type="spellEnd"/>
      <w:r>
        <w:rPr>
          <w:sz w:val="20"/>
          <w:szCs w:val="20"/>
        </w:rPr>
        <w:t xml:space="preserve"> было равным</w:t>
      </w:r>
      <w:r w:rsidRPr="00EF58F5">
        <w:rPr>
          <w:sz w:val="20"/>
          <w:szCs w:val="20"/>
        </w:rPr>
        <w:t xml:space="preserve"> 5,</w:t>
      </w:r>
      <w:r>
        <w:rPr>
          <w:sz w:val="20"/>
          <w:szCs w:val="20"/>
        </w:rPr>
        <w:t>39.</w:t>
      </w:r>
    </w:p>
    <w:p w:rsidR="00E046E9" w:rsidRDefault="00E046E9" w:rsidP="00E046E9">
      <w:pPr>
        <w:ind w:firstLine="360"/>
        <w:jc w:val="both"/>
        <w:rPr>
          <w:sz w:val="20"/>
          <w:szCs w:val="20"/>
        </w:rPr>
      </w:pPr>
      <w:r>
        <w:rPr>
          <w:color w:val="000000"/>
          <w:spacing w:val="3"/>
          <w:sz w:val="20"/>
          <w:szCs w:val="20"/>
        </w:rPr>
        <w:t>При высокой</w:t>
      </w:r>
      <w:r w:rsidRPr="00846829">
        <w:rPr>
          <w:color w:val="000000"/>
          <w:spacing w:val="3"/>
          <w:sz w:val="20"/>
          <w:szCs w:val="20"/>
        </w:rPr>
        <w:t xml:space="preserve"> продуктивности животных уровень прогестерона в послеродовом периоде практически не ме</w:t>
      </w:r>
      <w:r>
        <w:rPr>
          <w:color w:val="000000"/>
          <w:spacing w:val="3"/>
          <w:sz w:val="20"/>
          <w:szCs w:val="20"/>
        </w:rPr>
        <w:t>нялся и находился в пределах 1,4 – 1,8</w:t>
      </w:r>
      <w:r w:rsidRPr="00846829">
        <w:rPr>
          <w:color w:val="000000"/>
          <w:spacing w:val="3"/>
          <w:sz w:val="20"/>
          <w:szCs w:val="20"/>
        </w:rPr>
        <w:t xml:space="preserve"> </w:t>
      </w:r>
      <w:proofErr w:type="spellStart"/>
      <w:r w:rsidRPr="00846829">
        <w:rPr>
          <w:color w:val="000000"/>
          <w:spacing w:val="3"/>
          <w:sz w:val="20"/>
          <w:szCs w:val="20"/>
        </w:rPr>
        <w:t>нмоль</w:t>
      </w:r>
      <w:proofErr w:type="spellEnd"/>
      <w:r w:rsidRPr="00846829">
        <w:rPr>
          <w:color w:val="000000"/>
          <w:spacing w:val="3"/>
          <w:sz w:val="20"/>
          <w:szCs w:val="20"/>
        </w:rPr>
        <w:t>/л</w:t>
      </w:r>
      <w:r>
        <w:rPr>
          <w:color w:val="000000"/>
          <w:spacing w:val="3"/>
          <w:sz w:val="20"/>
          <w:szCs w:val="20"/>
        </w:rPr>
        <w:t xml:space="preserve">. Концентрация </w:t>
      </w:r>
      <w:proofErr w:type="spellStart"/>
      <w:r>
        <w:rPr>
          <w:color w:val="000000"/>
          <w:spacing w:val="3"/>
          <w:sz w:val="20"/>
          <w:szCs w:val="20"/>
        </w:rPr>
        <w:t>эстрадиола</w:t>
      </w:r>
      <w:proofErr w:type="spellEnd"/>
      <w:r>
        <w:rPr>
          <w:color w:val="000000"/>
          <w:spacing w:val="3"/>
          <w:sz w:val="20"/>
          <w:szCs w:val="20"/>
        </w:rPr>
        <w:t xml:space="preserve"> -17 </w:t>
      </w:r>
      <w:proofErr w:type="spellStart"/>
      <w:r>
        <w:rPr>
          <w:color w:val="000000"/>
          <w:spacing w:val="3"/>
          <w:sz w:val="20"/>
          <w:szCs w:val="20"/>
        </w:rPr>
        <w:t>бетта</w:t>
      </w:r>
      <w:proofErr w:type="spellEnd"/>
      <w:r>
        <w:rPr>
          <w:color w:val="000000"/>
          <w:spacing w:val="3"/>
          <w:sz w:val="20"/>
          <w:szCs w:val="20"/>
        </w:rPr>
        <w:t xml:space="preserve"> соответс</w:t>
      </w:r>
      <w:r>
        <w:rPr>
          <w:color w:val="000000"/>
          <w:spacing w:val="3"/>
          <w:sz w:val="20"/>
          <w:szCs w:val="20"/>
        </w:rPr>
        <w:t>т</w:t>
      </w:r>
      <w:r>
        <w:rPr>
          <w:color w:val="000000"/>
          <w:spacing w:val="3"/>
          <w:sz w:val="20"/>
          <w:szCs w:val="20"/>
        </w:rPr>
        <w:t xml:space="preserve">вовала 1,43 – 1,60 </w:t>
      </w:r>
      <w:proofErr w:type="spellStart"/>
      <w:r>
        <w:rPr>
          <w:color w:val="000000"/>
          <w:spacing w:val="3"/>
          <w:sz w:val="20"/>
          <w:szCs w:val="20"/>
        </w:rPr>
        <w:t>нмоль</w:t>
      </w:r>
      <w:proofErr w:type="spellEnd"/>
      <w:r>
        <w:rPr>
          <w:color w:val="000000"/>
          <w:spacing w:val="3"/>
          <w:sz w:val="20"/>
          <w:szCs w:val="20"/>
        </w:rPr>
        <w:t>/л</w:t>
      </w:r>
      <w:r w:rsidRPr="00846829">
        <w:rPr>
          <w:color w:val="000000"/>
          <w:spacing w:val="3"/>
          <w:sz w:val="20"/>
          <w:szCs w:val="20"/>
        </w:rPr>
        <w:t xml:space="preserve">. Через 10 дней после осеменения уровень прогестерона резко возрос до </w:t>
      </w:r>
      <w:r>
        <w:rPr>
          <w:sz w:val="20"/>
          <w:szCs w:val="20"/>
        </w:rPr>
        <w:t xml:space="preserve">16,7 </w:t>
      </w:r>
      <w:proofErr w:type="spellStart"/>
      <w:r>
        <w:rPr>
          <w:sz w:val="20"/>
          <w:szCs w:val="20"/>
        </w:rPr>
        <w:t>нмоль</w:t>
      </w:r>
      <w:proofErr w:type="spellEnd"/>
      <w:r>
        <w:rPr>
          <w:sz w:val="20"/>
          <w:szCs w:val="20"/>
        </w:rPr>
        <w:t>/л</w:t>
      </w:r>
      <w:r w:rsidRPr="00846829">
        <w:rPr>
          <w:sz w:val="20"/>
          <w:szCs w:val="20"/>
        </w:rPr>
        <w:t xml:space="preserve">, тогда как </w:t>
      </w:r>
      <w:proofErr w:type="spellStart"/>
      <w:r w:rsidRPr="00846829">
        <w:rPr>
          <w:sz w:val="20"/>
          <w:szCs w:val="20"/>
        </w:rPr>
        <w:t>эстради</w:t>
      </w:r>
      <w:r>
        <w:rPr>
          <w:sz w:val="20"/>
          <w:szCs w:val="20"/>
        </w:rPr>
        <w:t>ол</w:t>
      </w:r>
      <w:proofErr w:type="spellEnd"/>
      <w:r>
        <w:rPr>
          <w:sz w:val="20"/>
          <w:szCs w:val="20"/>
        </w:rPr>
        <w:t xml:space="preserve"> - 17 </w:t>
      </w:r>
      <w:proofErr w:type="spellStart"/>
      <w:r>
        <w:rPr>
          <w:sz w:val="20"/>
          <w:szCs w:val="20"/>
        </w:rPr>
        <w:t>бетта</w:t>
      </w:r>
      <w:proofErr w:type="spellEnd"/>
      <w:r>
        <w:rPr>
          <w:sz w:val="20"/>
          <w:szCs w:val="20"/>
        </w:rPr>
        <w:t xml:space="preserve"> увеличился незначительно</w:t>
      </w:r>
      <w:r w:rsidRPr="00846829">
        <w:rPr>
          <w:sz w:val="20"/>
          <w:szCs w:val="20"/>
        </w:rPr>
        <w:t xml:space="preserve">. Это послужило резкому увеличению отношения этих гормонов до </w:t>
      </w:r>
      <w:r>
        <w:rPr>
          <w:sz w:val="20"/>
          <w:szCs w:val="20"/>
        </w:rPr>
        <w:t>9,88, что практически в 2</w:t>
      </w:r>
      <w:r w:rsidRPr="00846829">
        <w:rPr>
          <w:sz w:val="20"/>
          <w:szCs w:val="20"/>
        </w:rPr>
        <w:t xml:space="preserve"> раза выше пок</w:t>
      </w:r>
      <w:r w:rsidRPr="00846829">
        <w:rPr>
          <w:sz w:val="20"/>
          <w:szCs w:val="20"/>
        </w:rPr>
        <w:t>а</w:t>
      </w:r>
      <w:r w:rsidRPr="00846829">
        <w:rPr>
          <w:sz w:val="20"/>
          <w:szCs w:val="20"/>
        </w:rPr>
        <w:t>зателей крови коров контрольной группы.</w:t>
      </w:r>
    </w:p>
    <w:p w:rsidR="00E046E9" w:rsidRDefault="00E046E9" w:rsidP="00E046E9">
      <w:pPr>
        <w:jc w:val="right"/>
      </w:pPr>
      <w:r>
        <w:rPr>
          <w:noProof/>
        </w:rPr>
        <w:drawing>
          <wp:inline distT="0" distB="0" distL="0" distR="0">
            <wp:extent cx="3449320" cy="1716405"/>
            <wp:effectExtent l="0" t="0" r="0" b="0"/>
            <wp:docPr id="66" name="Объект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046E9" w:rsidRDefault="00E046E9" w:rsidP="00E046E9">
      <w:pPr>
        <w:jc w:val="center"/>
        <w:rPr>
          <w:sz w:val="20"/>
          <w:szCs w:val="20"/>
        </w:rPr>
      </w:pPr>
      <w:r>
        <w:rPr>
          <w:sz w:val="20"/>
          <w:szCs w:val="20"/>
        </w:rPr>
        <w:t>Рисунок 1 – Эффективность использования препаратов «</w:t>
      </w:r>
      <w:proofErr w:type="spellStart"/>
      <w:r>
        <w:rPr>
          <w:sz w:val="20"/>
          <w:szCs w:val="20"/>
        </w:rPr>
        <w:t>Сурфагон</w:t>
      </w:r>
      <w:proofErr w:type="spellEnd"/>
      <w:r>
        <w:rPr>
          <w:sz w:val="20"/>
          <w:szCs w:val="20"/>
        </w:rPr>
        <w:t>»</w:t>
      </w:r>
    </w:p>
    <w:p w:rsidR="00E046E9" w:rsidRPr="001E0EFD" w:rsidRDefault="00E046E9" w:rsidP="00E046E9">
      <w:pPr>
        <w:jc w:val="center"/>
        <w:rPr>
          <w:sz w:val="20"/>
          <w:szCs w:val="20"/>
        </w:rPr>
      </w:pPr>
      <w:r>
        <w:rPr>
          <w:sz w:val="20"/>
          <w:szCs w:val="20"/>
        </w:rPr>
        <w:t>и «</w:t>
      </w:r>
      <w:proofErr w:type="spellStart"/>
      <w:r>
        <w:rPr>
          <w:sz w:val="20"/>
          <w:szCs w:val="20"/>
        </w:rPr>
        <w:t>Ов</w:t>
      </w:r>
      <w:r>
        <w:rPr>
          <w:sz w:val="20"/>
          <w:szCs w:val="20"/>
        </w:rPr>
        <w:t>о</w:t>
      </w:r>
      <w:r>
        <w:rPr>
          <w:sz w:val="20"/>
          <w:szCs w:val="20"/>
        </w:rPr>
        <w:t>тон</w:t>
      </w:r>
      <w:proofErr w:type="spellEnd"/>
      <w:r>
        <w:rPr>
          <w:sz w:val="20"/>
          <w:szCs w:val="20"/>
        </w:rPr>
        <w:t>»</w:t>
      </w:r>
    </w:p>
    <w:p w:rsidR="00E046E9" w:rsidRPr="00E91D65" w:rsidRDefault="00E046E9" w:rsidP="00E046E9">
      <w:pPr>
        <w:spacing w:before="60"/>
        <w:ind w:firstLine="284"/>
        <w:jc w:val="both"/>
        <w:rPr>
          <w:sz w:val="20"/>
          <w:szCs w:val="20"/>
        </w:rPr>
      </w:pPr>
      <w:proofErr w:type="gramStart"/>
      <w:r w:rsidRPr="00E91D65">
        <w:rPr>
          <w:sz w:val="20"/>
          <w:szCs w:val="20"/>
        </w:rPr>
        <w:t>Опыт</w:t>
      </w:r>
      <w:proofErr w:type="gramEnd"/>
      <w:r w:rsidRPr="00E91D65">
        <w:rPr>
          <w:sz w:val="20"/>
          <w:szCs w:val="20"/>
        </w:rPr>
        <w:t xml:space="preserve"> проведенный на</w:t>
      </w:r>
      <w:r>
        <w:t xml:space="preserve"> </w:t>
      </w:r>
      <w:r>
        <w:rPr>
          <w:sz w:val="20"/>
          <w:szCs w:val="20"/>
        </w:rPr>
        <w:t>115 контрольных и 142 опытных животных убедительно доказывает эффективность сочетанного использования препаратов «</w:t>
      </w:r>
      <w:proofErr w:type="spellStart"/>
      <w:r>
        <w:rPr>
          <w:sz w:val="20"/>
          <w:szCs w:val="20"/>
        </w:rPr>
        <w:t>Катозал</w:t>
      </w:r>
      <w:proofErr w:type="spellEnd"/>
      <w:r>
        <w:rPr>
          <w:sz w:val="20"/>
          <w:szCs w:val="20"/>
        </w:rPr>
        <w:t>» и «</w:t>
      </w:r>
      <w:proofErr w:type="spellStart"/>
      <w:r>
        <w:rPr>
          <w:sz w:val="20"/>
          <w:szCs w:val="20"/>
        </w:rPr>
        <w:t>Овтон</w:t>
      </w:r>
      <w:proofErr w:type="spellEnd"/>
      <w:r>
        <w:rPr>
          <w:sz w:val="20"/>
          <w:szCs w:val="20"/>
        </w:rPr>
        <w:t>». Как видно на диаграмме, после пе</w:t>
      </w:r>
      <w:r>
        <w:rPr>
          <w:sz w:val="20"/>
          <w:szCs w:val="20"/>
        </w:rPr>
        <w:t>р</w:t>
      </w:r>
      <w:r>
        <w:rPr>
          <w:sz w:val="20"/>
          <w:szCs w:val="20"/>
        </w:rPr>
        <w:t xml:space="preserve">вого осеменения плодотворно </w:t>
      </w:r>
      <w:proofErr w:type="spellStart"/>
      <w:r>
        <w:rPr>
          <w:sz w:val="20"/>
          <w:szCs w:val="20"/>
        </w:rPr>
        <w:t>осеменились</w:t>
      </w:r>
      <w:proofErr w:type="spellEnd"/>
      <w:r>
        <w:rPr>
          <w:sz w:val="20"/>
          <w:szCs w:val="20"/>
        </w:rPr>
        <w:t xml:space="preserve"> 26,9% опытных живо</w:t>
      </w:r>
      <w:r>
        <w:rPr>
          <w:sz w:val="20"/>
          <w:szCs w:val="20"/>
        </w:rPr>
        <w:t>т</w:t>
      </w:r>
      <w:r>
        <w:rPr>
          <w:sz w:val="20"/>
          <w:szCs w:val="20"/>
        </w:rPr>
        <w:t xml:space="preserve">ных,  что на 7,6% выше, чем в контрольной группе. </w:t>
      </w:r>
      <w:proofErr w:type="gramStart"/>
      <w:r>
        <w:rPr>
          <w:sz w:val="20"/>
          <w:szCs w:val="20"/>
        </w:rPr>
        <w:t>После второго осеменения у контрольных животных процент осеменения составил 25%, т</w:t>
      </w:r>
      <w:r>
        <w:rPr>
          <w:sz w:val="20"/>
          <w:szCs w:val="20"/>
        </w:rPr>
        <w:t>о</w:t>
      </w:r>
      <w:r>
        <w:rPr>
          <w:sz w:val="20"/>
          <w:szCs w:val="20"/>
        </w:rPr>
        <w:t>гда как у опытных этот показатель был равен 26,9%. Показатели живо</w:t>
      </w:r>
      <w:r>
        <w:rPr>
          <w:sz w:val="20"/>
          <w:szCs w:val="20"/>
        </w:rPr>
        <w:t>т</w:t>
      </w:r>
      <w:r>
        <w:rPr>
          <w:sz w:val="20"/>
          <w:szCs w:val="20"/>
        </w:rPr>
        <w:t>ных, плодотворно семенившихся, после третьего осеменения в ко</w:t>
      </w:r>
      <w:r>
        <w:rPr>
          <w:sz w:val="20"/>
          <w:szCs w:val="20"/>
        </w:rPr>
        <w:t>н</w:t>
      </w:r>
      <w:r>
        <w:rPr>
          <w:sz w:val="20"/>
          <w:szCs w:val="20"/>
        </w:rPr>
        <w:t>трольной и опытной группах практически равны и составляют 28,8% и соответственно 29,8%, однако, как можно заметить, количество животных, осем</w:t>
      </w:r>
      <w:r>
        <w:rPr>
          <w:sz w:val="20"/>
          <w:szCs w:val="20"/>
        </w:rPr>
        <w:t>е</w:t>
      </w:r>
      <w:r>
        <w:rPr>
          <w:sz w:val="20"/>
          <w:szCs w:val="20"/>
        </w:rPr>
        <w:t>нявшиеся 4 и более раза, разительно отличается у опытной группы на 13,5% и контрольной – на</w:t>
      </w:r>
      <w:proofErr w:type="gramEnd"/>
      <w:r>
        <w:rPr>
          <w:sz w:val="20"/>
          <w:szCs w:val="20"/>
        </w:rPr>
        <w:t xml:space="preserve"> 25%. По данным исследования, се</w:t>
      </w:r>
      <w:r>
        <w:rPr>
          <w:sz w:val="20"/>
          <w:szCs w:val="20"/>
        </w:rPr>
        <w:t>р</w:t>
      </w:r>
      <w:r>
        <w:rPr>
          <w:sz w:val="20"/>
          <w:szCs w:val="20"/>
        </w:rPr>
        <w:t>вис-период у животных, обработанных «</w:t>
      </w:r>
      <w:proofErr w:type="spellStart"/>
      <w:r>
        <w:rPr>
          <w:sz w:val="20"/>
          <w:szCs w:val="20"/>
        </w:rPr>
        <w:t>Катозалом</w:t>
      </w:r>
      <w:proofErr w:type="spellEnd"/>
      <w:r>
        <w:rPr>
          <w:sz w:val="20"/>
          <w:szCs w:val="20"/>
        </w:rPr>
        <w:t>» и «</w:t>
      </w:r>
      <w:proofErr w:type="spellStart"/>
      <w:r>
        <w:rPr>
          <w:sz w:val="20"/>
          <w:szCs w:val="20"/>
        </w:rPr>
        <w:t>Овотоном</w:t>
      </w:r>
      <w:proofErr w:type="spellEnd"/>
      <w:r>
        <w:rPr>
          <w:sz w:val="20"/>
          <w:szCs w:val="20"/>
        </w:rPr>
        <w:t>», сократился на 36 дней по сравнению с контрольными живо</w:t>
      </w:r>
      <w:r>
        <w:rPr>
          <w:sz w:val="20"/>
          <w:szCs w:val="20"/>
        </w:rPr>
        <w:t>т</w:t>
      </w:r>
      <w:r>
        <w:rPr>
          <w:sz w:val="20"/>
          <w:szCs w:val="20"/>
        </w:rPr>
        <w:t>ными.</w:t>
      </w:r>
    </w:p>
    <w:p w:rsidR="00E046E9" w:rsidRDefault="00E046E9" w:rsidP="00E046E9">
      <w:pPr>
        <w:ind w:firstLine="284"/>
        <w:jc w:val="both"/>
        <w:rPr>
          <w:sz w:val="20"/>
          <w:szCs w:val="20"/>
        </w:rPr>
      </w:pPr>
      <w:r w:rsidRPr="003A6AE8">
        <w:rPr>
          <w:b/>
          <w:color w:val="000000"/>
          <w:spacing w:val="3"/>
          <w:sz w:val="20"/>
          <w:szCs w:val="20"/>
        </w:rPr>
        <w:t>Заключение.</w:t>
      </w:r>
      <w:r w:rsidRPr="00F9065C">
        <w:rPr>
          <w:b/>
          <w:i/>
          <w:color w:val="000000"/>
          <w:spacing w:val="3"/>
          <w:sz w:val="20"/>
          <w:szCs w:val="20"/>
        </w:rPr>
        <w:t xml:space="preserve"> </w:t>
      </w:r>
      <w:r w:rsidRPr="00F9065C">
        <w:rPr>
          <w:sz w:val="20"/>
          <w:szCs w:val="20"/>
        </w:rPr>
        <w:t>Исходя из вышеизложенного, можно сделать закл</w:t>
      </w:r>
      <w:r w:rsidRPr="00F9065C">
        <w:rPr>
          <w:sz w:val="20"/>
          <w:szCs w:val="20"/>
        </w:rPr>
        <w:t>ю</w:t>
      </w:r>
      <w:r w:rsidRPr="00F9065C">
        <w:rPr>
          <w:sz w:val="20"/>
          <w:szCs w:val="20"/>
        </w:rPr>
        <w:t>чение, что в условиях современных технологий содержания и производства продукции коровы подвержены воздейств</w:t>
      </w:r>
      <w:r>
        <w:rPr>
          <w:sz w:val="20"/>
          <w:szCs w:val="20"/>
        </w:rPr>
        <w:t>ию ряда отрицател</w:t>
      </w:r>
      <w:r>
        <w:rPr>
          <w:sz w:val="20"/>
          <w:szCs w:val="20"/>
        </w:rPr>
        <w:t>ь</w:t>
      </w:r>
      <w:r>
        <w:rPr>
          <w:sz w:val="20"/>
          <w:szCs w:val="20"/>
        </w:rPr>
        <w:t xml:space="preserve">ных факторов. </w:t>
      </w:r>
      <w:r w:rsidRPr="00F9065C">
        <w:rPr>
          <w:sz w:val="20"/>
          <w:szCs w:val="20"/>
        </w:rPr>
        <w:t>Увеличение молочной продуктивности несколько то</w:t>
      </w:r>
      <w:r w:rsidRPr="00F9065C">
        <w:rPr>
          <w:sz w:val="20"/>
          <w:szCs w:val="20"/>
        </w:rPr>
        <w:t>р</w:t>
      </w:r>
      <w:r w:rsidRPr="00F9065C">
        <w:rPr>
          <w:sz w:val="20"/>
          <w:szCs w:val="20"/>
        </w:rPr>
        <w:t>мозит течение воспроизводительной функции, снижает эффективн</w:t>
      </w:r>
      <w:r>
        <w:rPr>
          <w:sz w:val="20"/>
          <w:szCs w:val="20"/>
        </w:rPr>
        <w:t xml:space="preserve">ость искусственного осеменения. </w:t>
      </w:r>
      <w:r w:rsidRPr="00F9065C">
        <w:rPr>
          <w:sz w:val="20"/>
          <w:szCs w:val="20"/>
        </w:rPr>
        <w:t>Специалистам-практикам необходимо обратить внимание на состояние обмена веществ коров с высокой пр</w:t>
      </w:r>
      <w:r w:rsidRPr="00F9065C">
        <w:rPr>
          <w:sz w:val="20"/>
          <w:szCs w:val="20"/>
        </w:rPr>
        <w:t>о</w:t>
      </w:r>
      <w:r w:rsidRPr="00F9065C">
        <w:rPr>
          <w:sz w:val="20"/>
          <w:szCs w:val="20"/>
        </w:rPr>
        <w:t xml:space="preserve">дуктивностью, по возможности его регулировать с использованием биологически активных веществ, контролируя как функцию матки, так и яичников, </w:t>
      </w:r>
      <w:r w:rsidRPr="00F9065C">
        <w:rPr>
          <w:sz w:val="20"/>
          <w:szCs w:val="20"/>
        </w:rPr>
        <w:lastRenderedPageBreak/>
        <w:t>обеспечивая полноценное протекание полового цикла. Р</w:t>
      </w:r>
      <w:r w:rsidRPr="00F9065C">
        <w:rPr>
          <w:sz w:val="20"/>
          <w:szCs w:val="20"/>
        </w:rPr>
        <w:t>е</w:t>
      </w:r>
      <w:r w:rsidRPr="00F9065C">
        <w:rPr>
          <w:sz w:val="20"/>
          <w:szCs w:val="20"/>
        </w:rPr>
        <w:t>шение этих задач позволит в значительной мере повысить эффективность применяемых мероприятий и улучшить качество работы специ</w:t>
      </w:r>
      <w:r w:rsidRPr="00F9065C">
        <w:rPr>
          <w:sz w:val="20"/>
          <w:szCs w:val="20"/>
        </w:rPr>
        <w:t>а</w:t>
      </w:r>
      <w:r w:rsidRPr="00F9065C">
        <w:rPr>
          <w:sz w:val="20"/>
          <w:szCs w:val="20"/>
        </w:rPr>
        <w:t>листов животноводов.</w:t>
      </w:r>
    </w:p>
    <w:p w:rsidR="00E046E9" w:rsidRDefault="00E046E9" w:rsidP="00E046E9">
      <w:pPr>
        <w:ind w:firstLine="284"/>
        <w:jc w:val="both"/>
        <w:rPr>
          <w:sz w:val="20"/>
          <w:szCs w:val="20"/>
        </w:rPr>
      </w:pPr>
    </w:p>
    <w:p w:rsidR="00E046E9" w:rsidRPr="00F9065C" w:rsidRDefault="00E046E9" w:rsidP="00E046E9">
      <w:pPr>
        <w:shd w:val="clear" w:color="auto" w:fill="FFFFFF"/>
        <w:spacing w:before="5"/>
        <w:jc w:val="center"/>
        <w:rPr>
          <w:sz w:val="16"/>
          <w:szCs w:val="16"/>
        </w:rPr>
      </w:pPr>
      <w:r w:rsidRPr="00F9065C">
        <w:rPr>
          <w:sz w:val="16"/>
          <w:szCs w:val="16"/>
        </w:rPr>
        <w:t>ЛИТЕРАТУРА</w:t>
      </w:r>
    </w:p>
    <w:p w:rsidR="00E046E9" w:rsidRPr="003A6AE8" w:rsidRDefault="00E046E9" w:rsidP="00E046E9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360"/>
        </w:tabs>
        <w:ind w:left="0" w:firstLine="180"/>
        <w:jc w:val="both"/>
        <w:rPr>
          <w:color w:val="000000"/>
          <w:sz w:val="16"/>
          <w:szCs w:val="16"/>
        </w:rPr>
      </w:pPr>
      <w:proofErr w:type="spellStart"/>
      <w:r w:rsidRPr="003A6AE8">
        <w:rPr>
          <w:color w:val="000000"/>
          <w:sz w:val="16"/>
          <w:szCs w:val="16"/>
        </w:rPr>
        <w:t>Валюшкин</w:t>
      </w:r>
      <w:proofErr w:type="spellEnd"/>
      <w:r>
        <w:rPr>
          <w:color w:val="000000"/>
          <w:sz w:val="16"/>
          <w:szCs w:val="16"/>
        </w:rPr>
        <w:t>,</w:t>
      </w:r>
      <w:r w:rsidRPr="003A6AE8">
        <w:rPr>
          <w:color w:val="000000"/>
          <w:sz w:val="16"/>
          <w:szCs w:val="16"/>
        </w:rPr>
        <w:t xml:space="preserve"> К.Д. Рекомендации по витаминно-минеральной профилактике беспл</w:t>
      </w:r>
      <w:r w:rsidRPr="003A6AE8">
        <w:rPr>
          <w:color w:val="000000"/>
          <w:sz w:val="16"/>
          <w:szCs w:val="16"/>
        </w:rPr>
        <w:t>о</w:t>
      </w:r>
      <w:r w:rsidRPr="003A6AE8">
        <w:rPr>
          <w:color w:val="000000"/>
          <w:sz w:val="16"/>
          <w:szCs w:val="16"/>
        </w:rPr>
        <w:t>дий у коров</w:t>
      </w:r>
      <w:r>
        <w:rPr>
          <w:color w:val="000000"/>
          <w:sz w:val="16"/>
          <w:szCs w:val="16"/>
        </w:rPr>
        <w:t xml:space="preserve"> </w:t>
      </w:r>
      <w:r w:rsidRPr="003A6AE8">
        <w:rPr>
          <w:color w:val="000000"/>
          <w:sz w:val="16"/>
          <w:szCs w:val="16"/>
        </w:rPr>
        <w:t xml:space="preserve">/ </w:t>
      </w:r>
      <w:proofErr w:type="spellStart"/>
      <w:r w:rsidRPr="003A6AE8">
        <w:rPr>
          <w:color w:val="000000"/>
          <w:sz w:val="16"/>
          <w:szCs w:val="16"/>
        </w:rPr>
        <w:t>Валюшкин</w:t>
      </w:r>
      <w:proofErr w:type="spellEnd"/>
      <w:r w:rsidRPr="003A6AE8">
        <w:rPr>
          <w:color w:val="000000"/>
          <w:sz w:val="16"/>
          <w:szCs w:val="16"/>
        </w:rPr>
        <w:t xml:space="preserve"> К.Д - Смоленск, 1996 .- 18 </w:t>
      </w:r>
      <w:proofErr w:type="gramStart"/>
      <w:r w:rsidRPr="003A6AE8">
        <w:rPr>
          <w:color w:val="000000"/>
          <w:sz w:val="16"/>
          <w:szCs w:val="16"/>
        </w:rPr>
        <w:t>с</w:t>
      </w:r>
      <w:proofErr w:type="gramEnd"/>
      <w:r w:rsidRPr="003A6AE8">
        <w:rPr>
          <w:color w:val="000000"/>
          <w:sz w:val="16"/>
          <w:szCs w:val="16"/>
        </w:rPr>
        <w:t>.</w:t>
      </w:r>
    </w:p>
    <w:p w:rsidR="00E046E9" w:rsidRPr="003A6AE8" w:rsidRDefault="00E046E9" w:rsidP="00E046E9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360"/>
          <w:tab w:val="left" w:pos="3014"/>
          <w:tab w:val="left" w:pos="4373"/>
          <w:tab w:val="left" w:pos="7901"/>
        </w:tabs>
        <w:ind w:left="0" w:firstLine="180"/>
        <w:jc w:val="both"/>
        <w:rPr>
          <w:color w:val="000000"/>
          <w:sz w:val="16"/>
          <w:szCs w:val="16"/>
        </w:rPr>
      </w:pPr>
      <w:proofErr w:type="spellStart"/>
      <w:r w:rsidRPr="003A6AE8">
        <w:rPr>
          <w:color w:val="000000"/>
          <w:sz w:val="16"/>
          <w:szCs w:val="16"/>
        </w:rPr>
        <w:t>Зацепин</w:t>
      </w:r>
      <w:proofErr w:type="spellEnd"/>
      <w:r>
        <w:rPr>
          <w:color w:val="000000"/>
          <w:sz w:val="16"/>
          <w:szCs w:val="16"/>
        </w:rPr>
        <w:t>,</w:t>
      </w:r>
      <w:r w:rsidRPr="003A6AE8">
        <w:rPr>
          <w:color w:val="000000"/>
          <w:sz w:val="16"/>
          <w:szCs w:val="16"/>
        </w:rPr>
        <w:t xml:space="preserve"> П.Ф. Воспроиз</w:t>
      </w:r>
      <w:r>
        <w:rPr>
          <w:color w:val="000000"/>
          <w:sz w:val="16"/>
          <w:szCs w:val="16"/>
        </w:rPr>
        <w:t>водительная способность высоко</w:t>
      </w:r>
      <w:r w:rsidRPr="003A6AE8">
        <w:rPr>
          <w:color w:val="000000"/>
          <w:sz w:val="16"/>
          <w:szCs w:val="16"/>
        </w:rPr>
        <w:t>продуктивных коров и м</w:t>
      </w:r>
      <w:r w:rsidRPr="003A6AE8">
        <w:rPr>
          <w:color w:val="000000"/>
          <w:sz w:val="16"/>
          <w:szCs w:val="16"/>
        </w:rPr>
        <w:t>е</w:t>
      </w:r>
      <w:r w:rsidRPr="003A6AE8">
        <w:rPr>
          <w:color w:val="000000"/>
          <w:sz w:val="16"/>
          <w:szCs w:val="16"/>
        </w:rPr>
        <w:t xml:space="preserve">тоды ее нормализации: </w:t>
      </w:r>
      <w:proofErr w:type="spellStart"/>
      <w:r w:rsidRPr="003A6AE8">
        <w:rPr>
          <w:color w:val="000000"/>
          <w:sz w:val="16"/>
          <w:szCs w:val="16"/>
        </w:rPr>
        <w:t>А</w:t>
      </w:r>
      <w:r>
        <w:rPr>
          <w:color w:val="000000"/>
          <w:sz w:val="16"/>
          <w:szCs w:val="16"/>
        </w:rPr>
        <w:t>втореф</w:t>
      </w:r>
      <w:proofErr w:type="spellEnd"/>
      <w:r>
        <w:rPr>
          <w:color w:val="000000"/>
          <w:sz w:val="16"/>
          <w:szCs w:val="16"/>
        </w:rPr>
        <w:t xml:space="preserve">. </w:t>
      </w:r>
      <w:proofErr w:type="spellStart"/>
      <w:r>
        <w:rPr>
          <w:color w:val="000000"/>
          <w:sz w:val="16"/>
          <w:szCs w:val="16"/>
        </w:rPr>
        <w:t>дис</w:t>
      </w:r>
      <w:proofErr w:type="spellEnd"/>
      <w:r>
        <w:rPr>
          <w:color w:val="000000"/>
          <w:sz w:val="16"/>
          <w:szCs w:val="16"/>
        </w:rPr>
        <w:t>. канд. с.-х. наук. –</w:t>
      </w:r>
      <w:r w:rsidRPr="003A6AE8">
        <w:rPr>
          <w:color w:val="000000"/>
          <w:sz w:val="16"/>
          <w:szCs w:val="16"/>
        </w:rPr>
        <w:t xml:space="preserve"> Жодино, 1995 .- 18 </w:t>
      </w:r>
      <w:proofErr w:type="gramStart"/>
      <w:r w:rsidRPr="003A6AE8">
        <w:rPr>
          <w:color w:val="000000"/>
          <w:sz w:val="16"/>
          <w:szCs w:val="16"/>
        </w:rPr>
        <w:t>с</w:t>
      </w:r>
      <w:proofErr w:type="gramEnd"/>
      <w:r w:rsidRPr="003A6AE8">
        <w:rPr>
          <w:color w:val="000000"/>
          <w:sz w:val="16"/>
          <w:szCs w:val="16"/>
        </w:rPr>
        <w:t>.</w:t>
      </w:r>
    </w:p>
    <w:p w:rsidR="00E046E9" w:rsidRPr="003A6AE8" w:rsidRDefault="00E046E9" w:rsidP="00E046E9">
      <w:pPr>
        <w:numPr>
          <w:ilvl w:val="0"/>
          <w:numId w:val="3"/>
        </w:numPr>
        <w:tabs>
          <w:tab w:val="clear" w:pos="720"/>
          <w:tab w:val="num" w:pos="0"/>
          <w:tab w:val="left" w:pos="360"/>
        </w:tabs>
        <w:ind w:left="0" w:firstLine="180"/>
        <w:jc w:val="both"/>
        <w:rPr>
          <w:sz w:val="16"/>
          <w:szCs w:val="16"/>
        </w:rPr>
      </w:pPr>
      <w:proofErr w:type="spellStart"/>
      <w:r w:rsidRPr="003A6AE8">
        <w:rPr>
          <w:sz w:val="16"/>
          <w:szCs w:val="16"/>
        </w:rPr>
        <w:t>Кремлева</w:t>
      </w:r>
      <w:proofErr w:type="spellEnd"/>
      <w:r>
        <w:rPr>
          <w:sz w:val="16"/>
          <w:szCs w:val="16"/>
        </w:rPr>
        <w:t>,</w:t>
      </w:r>
      <w:r w:rsidRPr="003A6AE8">
        <w:rPr>
          <w:sz w:val="16"/>
          <w:szCs w:val="16"/>
        </w:rPr>
        <w:t xml:space="preserve"> О.Е. Влияние уровня потребления </w:t>
      </w:r>
      <w:proofErr w:type="spellStart"/>
      <w:r w:rsidRPr="003A6AE8">
        <w:rPr>
          <w:sz w:val="16"/>
          <w:szCs w:val="16"/>
        </w:rPr>
        <w:t>фитоэстрогенов</w:t>
      </w:r>
      <w:proofErr w:type="spellEnd"/>
      <w:r w:rsidRPr="003A6AE8">
        <w:rPr>
          <w:sz w:val="16"/>
          <w:szCs w:val="16"/>
        </w:rPr>
        <w:t xml:space="preserve"> на реализацию репр</w:t>
      </w:r>
      <w:r w:rsidRPr="003A6AE8">
        <w:rPr>
          <w:sz w:val="16"/>
          <w:szCs w:val="16"/>
        </w:rPr>
        <w:t>о</w:t>
      </w:r>
      <w:r w:rsidRPr="003A6AE8">
        <w:rPr>
          <w:sz w:val="16"/>
          <w:szCs w:val="16"/>
        </w:rPr>
        <w:t xml:space="preserve">дуктивной функции коров / </w:t>
      </w:r>
      <w:proofErr w:type="spellStart"/>
      <w:r w:rsidRPr="003A6AE8">
        <w:rPr>
          <w:sz w:val="16"/>
          <w:szCs w:val="16"/>
        </w:rPr>
        <w:t>Кремлева</w:t>
      </w:r>
      <w:proofErr w:type="spellEnd"/>
      <w:r w:rsidRPr="003A6AE8">
        <w:rPr>
          <w:sz w:val="16"/>
          <w:szCs w:val="16"/>
        </w:rPr>
        <w:t xml:space="preserve"> О.Е., </w:t>
      </w:r>
      <w:proofErr w:type="spellStart"/>
      <w:r w:rsidRPr="003A6AE8">
        <w:rPr>
          <w:sz w:val="16"/>
          <w:szCs w:val="16"/>
        </w:rPr>
        <w:t>Кремлев</w:t>
      </w:r>
      <w:proofErr w:type="spellEnd"/>
      <w:r w:rsidRPr="003A6AE8">
        <w:rPr>
          <w:sz w:val="16"/>
          <w:szCs w:val="16"/>
        </w:rPr>
        <w:t xml:space="preserve"> Е.П., Глаз А.В. // Сельское хозяйс</w:t>
      </w:r>
      <w:r w:rsidRPr="003A6AE8">
        <w:rPr>
          <w:sz w:val="16"/>
          <w:szCs w:val="16"/>
        </w:rPr>
        <w:t>т</w:t>
      </w:r>
      <w:r w:rsidRPr="003A6AE8">
        <w:rPr>
          <w:sz w:val="16"/>
          <w:szCs w:val="16"/>
        </w:rPr>
        <w:t xml:space="preserve">во – проблемы и перспективы. Сб. </w:t>
      </w:r>
      <w:proofErr w:type="spellStart"/>
      <w:r w:rsidRPr="003A6AE8">
        <w:rPr>
          <w:sz w:val="16"/>
          <w:szCs w:val="16"/>
        </w:rPr>
        <w:t>науч</w:t>
      </w:r>
      <w:proofErr w:type="spellEnd"/>
      <w:r w:rsidRPr="003A6AE8">
        <w:rPr>
          <w:sz w:val="16"/>
          <w:szCs w:val="16"/>
        </w:rPr>
        <w:t>. тр.: Т.3/под</w:t>
      </w:r>
      <w:r>
        <w:rPr>
          <w:sz w:val="16"/>
          <w:szCs w:val="16"/>
        </w:rPr>
        <w:t xml:space="preserve"> </w:t>
      </w:r>
      <w:r w:rsidRPr="003A6AE8">
        <w:rPr>
          <w:sz w:val="16"/>
          <w:szCs w:val="16"/>
        </w:rPr>
        <w:t>ред</w:t>
      </w:r>
      <w:r>
        <w:rPr>
          <w:sz w:val="16"/>
          <w:szCs w:val="16"/>
        </w:rPr>
        <w:t>.</w:t>
      </w:r>
      <w:r w:rsidRPr="003A6AE8">
        <w:rPr>
          <w:sz w:val="16"/>
          <w:szCs w:val="16"/>
        </w:rPr>
        <w:t xml:space="preserve"> В.К. </w:t>
      </w:r>
      <w:proofErr w:type="spellStart"/>
      <w:r w:rsidRPr="003A6AE8">
        <w:rPr>
          <w:sz w:val="16"/>
          <w:szCs w:val="16"/>
        </w:rPr>
        <w:t>Пестиса</w:t>
      </w:r>
      <w:proofErr w:type="spellEnd"/>
      <w:r w:rsidRPr="003A6AE8">
        <w:rPr>
          <w:sz w:val="16"/>
          <w:szCs w:val="16"/>
        </w:rPr>
        <w:t>. – Гродно: ГГАУ, 2006.-282</w:t>
      </w:r>
      <w:r>
        <w:rPr>
          <w:sz w:val="16"/>
          <w:szCs w:val="16"/>
        </w:rPr>
        <w:t xml:space="preserve"> </w:t>
      </w:r>
      <w:r w:rsidRPr="003A6AE8">
        <w:rPr>
          <w:sz w:val="16"/>
          <w:szCs w:val="16"/>
        </w:rPr>
        <w:t>с.</w:t>
      </w:r>
    </w:p>
    <w:p w:rsidR="00E046E9" w:rsidRPr="003A6AE8" w:rsidRDefault="00E046E9" w:rsidP="00E046E9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360"/>
        </w:tabs>
        <w:spacing w:before="24"/>
        <w:ind w:left="0" w:firstLine="180"/>
        <w:jc w:val="both"/>
        <w:rPr>
          <w:color w:val="000000"/>
          <w:sz w:val="16"/>
          <w:szCs w:val="16"/>
        </w:rPr>
      </w:pPr>
      <w:r w:rsidRPr="003A6AE8">
        <w:rPr>
          <w:color w:val="000000"/>
          <w:sz w:val="16"/>
          <w:szCs w:val="16"/>
        </w:rPr>
        <w:t>Луферов</w:t>
      </w:r>
      <w:r>
        <w:rPr>
          <w:color w:val="000000"/>
          <w:sz w:val="16"/>
          <w:szCs w:val="16"/>
        </w:rPr>
        <w:t>,</w:t>
      </w:r>
      <w:r w:rsidRPr="003A6AE8">
        <w:rPr>
          <w:color w:val="000000"/>
          <w:sz w:val="16"/>
          <w:szCs w:val="16"/>
        </w:rPr>
        <w:t xml:space="preserve"> А.И. Воспроизводство стада </w:t>
      </w:r>
      <w:r>
        <w:rPr>
          <w:color w:val="000000"/>
          <w:sz w:val="16"/>
          <w:szCs w:val="16"/>
        </w:rPr>
        <w:t>–</w:t>
      </w:r>
      <w:r w:rsidRPr="003A6AE8">
        <w:rPr>
          <w:color w:val="000000"/>
          <w:sz w:val="16"/>
          <w:szCs w:val="16"/>
        </w:rPr>
        <w:t xml:space="preserve"> насущная проблема</w:t>
      </w:r>
      <w:r>
        <w:rPr>
          <w:color w:val="000000"/>
          <w:sz w:val="16"/>
          <w:szCs w:val="16"/>
        </w:rPr>
        <w:t xml:space="preserve"> </w:t>
      </w:r>
      <w:r w:rsidRPr="003A6AE8">
        <w:rPr>
          <w:color w:val="000000"/>
          <w:sz w:val="16"/>
          <w:szCs w:val="16"/>
        </w:rPr>
        <w:t>/ Луферов А.И., Сем</w:t>
      </w:r>
      <w:r w:rsidRPr="003A6AE8">
        <w:rPr>
          <w:color w:val="000000"/>
          <w:sz w:val="16"/>
          <w:szCs w:val="16"/>
        </w:rPr>
        <w:t>е</w:t>
      </w:r>
      <w:r w:rsidRPr="003A6AE8">
        <w:rPr>
          <w:color w:val="000000"/>
          <w:sz w:val="16"/>
          <w:szCs w:val="16"/>
        </w:rPr>
        <w:t>нов Б.Я //</w:t>
      </w:r>
      <w:r>
        <w:rPr>
          <w:color w:val="000000"/>
          <w:sz w:val="16"/>
          <w:szCs w:val="16"/>
        </w:rPr>
        <w:t xml:space="preserve"> </w:t>
      </w:r>
      <w:r w:rsidRPr="003A6AE8">
        <w:rPr>
          <w:color w:val="000000"/>
          <w:sz w:val="16"/>
          <w:szCs w:val="16"/>
        </w:rPr>
        <w:t>Ветеринарная газета, 1998 .- № 22, С. 2-3.</w:t>
      </w:r>
    </w:p>
    <w:p w:rsidR="00E046E9" w:rsidRPr="003A6AE8" w:rsidRDefault="00E046E9" w:rsidP="00E046E9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360"/>
        </w:tabs>
        <w:ind w:left="0" w:firstLine="180"/>
        <w:jc w:val="both"/>
        <w:rPr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Мосин</w:t>
      </w:r>
      <w:proofErr w:type="spellEnd"/>
      <w:r>
        <w:rPr>
          <w:color w:val="000000"/>
          <w:sz w:val="16"/>
          <w:szCs w:val="16"/>
        </w:rPr>
        <w:t xml:space="preserve"> В.А.</w:t>
      </w:r>
      <w:r w:rsidRPr="003A6AE8">
        <w:rPr>
          <w:color w:val="000000"/>
          <w:sz w:val="16"/>
          <w:szCs w:val="16"/>
        </w:rPr>
        <w:t xml:space="preserve"> Метод профилактики бесплодия и сокращение </w:t>
      </w:r>
      <w:proofErr w:type="spellStart"/>
      <w:proofErr w:type="gramStart"/>
      <w:r w:rsidRPr="003A6AE8">
        <w:rPr>
          <w:color w:val="000000"/>
          <w:sz w:val="16"/>
          <w:szCs w:val="16"/>
        </w:rPr>
        <w:t>сервис-периода</w:t>
      </w:r>
      <w:proofErr w:type="spellEnd"/>
      <w:proofErr w:type="gramEnd"/>
      <w:r w:rsidRPr="003A6AE8">
        <w:rPr>
          <w:color w:val="000000"/>
          <w:sz w:val="16"/>
          <w:szCs w:val="16"/>
        </w:rPr>
        <w:t xml:space="preserve"> у коров</w:t>
      </w:r>
      <w:r>
        <w:rPr>
          <w:color w:val="000000"/>
          <w:sz w:val="16"/>
          <w:szCs w:val="16"/>
        </w:rPr>
        <w:t xml:space="preserve"> </w:t>
      </w:r>
      <w:r w:rsidRPr="003A6AE8">
        <w:rPr>
          <w:color w:val="000000"/>
          <w:sz w:val="16"/>
          <w:szCs w:val="16"/>
        </w:rPr>
        <w:t xml:space="preserve">/ </w:t>
      </w:r>
      <w:proofErr w:type="spellStart"/>
      <w:r w:rsidRPr="003A6AE8">
        <w:rPr>
          <w:color w:val="000000"/>
          <w:sz w:val="16"/>
          <w:szCs w:val="16"/>
        </w:rPr>
        <w:t>Мосин</w:t>
      </w:r>
      <w:proofErr w:type="spellEnd"/>
      <w:r w:rsidRPr="003A6AE8">
        <w:rPr>
          <w:color w:val="000000"/>
          <w:sz w:val="16"/>
          <w:szCs w:val="16"/>
        </w:rPr>
        <w:t xml:space="preserve"> В.А., Дурманов И.Д., </w:t>
      </w:r>
      <w:proofErr w:type="spellStart"/>
      <w:r w:rsidRPr="003A6AE8">
        <w:rPr>
          <w:color w:val="000000"/>
          <w:sz w:val="16"/>
          <w:szCs w:val="16"/>
        </w:rPr>
        <w:t>Полянцев</w:t>
      </w:r>
      <w:proofErr w:type="spellEnd"/>
      <w:r w:rsidRPr="003A6AE8">
        <w:rPr>
          <w:color w:val="000000"/>
          <w:sz w:val="16"/>
          <w:szCs w:val="16"/>
        </w:rPr>
        <w:t xml:space="preserve"> Н.И. // Ветеринария, 1994 .- № 6.- С.39-41.</w:t>
      </w:r>
    </w:p>
    <w:p w:rsidR="00E046E9" w:rsidRPr="003A6AE8" w:rsidRDefault="00E046E9" w:rsidP="00E046E9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360"/>
        </w:tabs>
        <w:ind w:left="0" w:firstLine="180"/>
        <w:jc w:val="both"/>
        <w:rPr>
          <w:sz w:val="16"/>
          <w:szCs w:val="16"/>
        </w:rPr>
      </w:pPr>
      <w:proofErr w:type="spellStart"/>
      <w:r w:rsidRPr="003A6AE8">
        <w:rPr>
          <w:color w:val="000000"/>
          <w:sz w:val="16"/>
          <w:szCs w:val="16"/>
        </w:rPr>
        <w:t>Полянцев</w:t>
      </w:r>
      <w:proofErr w:type="spellEnd"/>
      <w:r>
        <w:rPr>
          <w:color w:val="000000"/>
          <w:sz w:val="16"/>
          <w:szCs w:val="16"/>
        </w:rPr>
        <w:t>,</w:t>
      </w:r>
      <w:r w:rsidRPr="003A6AE8">
        <w:rPr>
          <w:color w:val="000000"/>
          <w:sz w:val="16"/>
          <w:szCs w:val="16"/>
        </w:rPr>
        <w:t xml:space="preserve"> Н.И. </w:t>
      </w:r>
      <w:proofErr w:type="spellStart"/>
      <w:r w:rsidRPr="003A6AE8">
        <w:rPr>
          <w:color w:val="000000"/>
          <w:sz w:val="16"/>
          <w:szCs w:val="16"/>
        </w:rPr>
        <w:t>Ановуляция</w:t>
      </w:r>
      <w:proofErr w:type="spellEnd"/>
      <w:r w:rsidRPr="003A6AE8">
        <w:rPr>
          <w:color w:val="000000"/>
          <w:sz w:val="16"/>
          <w:szCs w:val="16"/>
        </w:rPr>
        <w:t xml:space="preserve"> как причина повторных осеменений и бесплодия к</w:t>
      </w:r>
      <w:r w:rsidRPr="003A6AE8">
        <w:rPr>
          <w:color w:val="000000"/>
          <w:sz w:val="16"/>
          <w:szCs w:val="16"/>
        </w:rPr>
        <w:t>о</w:t>
      </w:r>
      <w:r w:rsidRPr="003A6AE8">
        <w:rPr>
          <w:color w:val="000000"/>
          <w:sz w:val="16"/>
          <w:szCs w:val="16"/>
        </w:rPr>
        <w:t>ров</w:t>
      </w:r>
      <w:r>
        <w:rPr>
          <w:color w:val="000000"/>
          <w:sz w:val="16"/>
          <w:szCs w:val="16"/>
        </w:rPr>
        <w:t xml:space="preserve"> </w:t>
      </w:r>
      <w:r w:rsidRPr="003A6AE8">
        <w:rPr>
          <w:color w:val="000000"/>
          <w:sz w:val="16"/>
          <w:szCs w:val="16"/>
        </w:rPr>
        <w:t xml:space="preserve">/ </w:t>
      </w:r>
      <w:proofErr w:type="spellStart"/>
      <w:r w:rsidRPr="003A6AE8">
        <w:rPr>
          <w:color w:val="000000"/>
          <w:sz w:val="16"/>
          <w:szCs w:val="16"/>
        </w:rPr>
        <w:t>Полянцев</w:t>
      </w:r>
      <w:proofErr w:type="spellEnd"/>
      <w:r w:rsidRPr="003A6AE8">
        <w:rPr>
          <w:color w:val="000000"/>
          <w:sz w:val="16"/>
          <w:szCs w:val="16"/>
        </w:rPr>
        <w:t xml:space="preserve"> Н.И. // Ветеринария, 2000.- № 1.- С. 35-37.</w:t>
      </w:r>
    </w:p>
    <w:p w:rsidR="00E046E9" w:rsidRPr="003A6AE8" w:rsidRDefault="00E046E9" w:rsidP="00E046E9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360"/>
        </w:tabs>
        <w:spacing w:before="24"/>
        <w:ind w:left="0" w:firstLine="180"/>
        <w:jc w:val="both"/>
        <w:rPr>
          <w:sz w:val="16"/>
          <w:szCs w:val="16"/>
        </w:rPr>
      </w:pPr>
      <w:r w:rsidRPr="003A6AE8">
        <w:rPr>
          <w:color w:val="000000"/>
          <w:sz w:val="16"/>
          <w:szCs w:val="16"/>
        </w:rPr>
        <w:t>Шубин</w:t>
      </w:r>
      <w:r>
        <w:rPr>
          <w:color w:val="000000"/>
          <w:sz w:val="16"/>
          <w:szCs w:val="16"/>
        </w:rPr>
        <w:t>, А.А. Повышение воспроизводи</w:t>
      </w:r>
      <w:r w:rsidRPr="003A6AE8">
        <w:rPr>
          <w:color w:val="000000"/>
          <w:sz w:val="16"/>
          <w:szCs w:val="16"/>
        </w:rPr>
        <w:t>тельных функций у коров</w:t>
      </w:r>
      <w:r>
        <w:rPr>
          <w:color w:val="000000"/>
          <w:sz w:val="16"/>
          <w:szCs w:val="16"/>
        </w:rPr>
        <w:t xml:space="preserve"> </w:t>
      </w:r>
      <w:r w:rsidRPr="003A6AE8">
        <w:rPr>
          <w:color w:val="000000"/>
          <w:sz w:val="16"/>
          <w:szCs w:val="16"/>
        </w:rPr>
        <w:t>/ Шубин А.А., Шубина Л.А. // Зоотехния, 1995 .- №1.- С.20-24.</w:t>
      </w:r>
    </w:p>
    <w:p w:rsidR="00E046E9" w:rsidRDefault="00E046E9" w:rsidP="00E046E9">
      <w:pPr>
        <w:shd w:val="clear" w:color="auto" w:fill="FFFFFF"/>
        <w:jc w:val="both"/>
        <w:rPr>
          <w:color w:val="000000"/>
          <w:spacing w:val="3"/>
          <w:sz w:val="20"/>
          <w:szCs w:val="20"/>
        </w:rPr>
      </w:pPr>
    </w:p>
    <w:p w:rsidR="0068764B" w:rsidRPr="0060631B" w:rsidRDefault="0068764B" w:rsidP="00A2143F">
      <w:pPr>
        <w:rPr>
          <w:lang w:val="en-US"/>
        </w:rPr>
      </w:pPr>
    </w:p>
    <w:sectPr w:rsidR="0068764B" w:rsidRPr="0060631B" w:rsidSect="00AD11C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77296"/>
    <w:multiLevelType w:val="hybridMultilevel"/>
    <w:tmpl w:val="760662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0A7F6C"/>
    <w:multiLevelType w:val="hybridMultilevel"/>
    <w:tmpl w:val="2012927E"/>
    <w:lvl w:ilvl="0" w:tplc="8BF2396A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2C13180"/>
    <w:multiLevelType w:val="hybridMultilevel"/>
    <w:tmpl w:val="7B0AC21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AD11C2"/>
    <w:rsid w:val="00001457"/>
    <w:rsid w:val="0000352E"/>
    <w:rsid w:val="0000456B"/>
    <w:rsid w:val="0000509B"/>
    <w:rsid w:val="00006F13"/>
    <w:rsid w:val="00010C4A"/>
    <w:rsid w:val="00011FB4"/>
    <w:rsid w:val="0001295F"/>
    <w:rsid w:val="0001303A"/>
    <w:rsid w:val="00013A5C"/>
    <w:rsid w:val="00014399"/>
    <w:rsid w:val="000144F6"/>
    <w:rsid w:val="00020455"/>
    <w:rsid w:val="00022FF7"/>
    <w:rsid w:val="000239B9"/>
    <w:rsid w:val="0002454F"/>
    <w:rsid w:val="00025B81"/>
    <w:rsid w:val="00025FB1"/>
    <w:rsid w:val="0002608D"/>
    <w:rsid w:val="0002743D"/>
    <w:rsid w:val="000307BB"/>
    <w:rsid w:val="00030DA3"/>
    <w:rsid w:val="00030ED0"/>
    <w:rsid w:val="0003403A"/>
    <w:rsid w:val="00034517"/>
    <w:rsid w:val="00036590"/>
    <w:rsid w:val="00036FEC"/>
    <w:rsid w:val="00041008"/>
    <w:rsid w:val="0004235D"/>
    <w:rsid w:val="000429AA"/>
    <w:rsid w:val="00042E9B"/>
    <w:rsid w:val="00043EC6"/>
    <w:rsid w:val="000452B2"/>
    <w:rsid w:val="0004672A"/>
    <w:rsid w:val="00046B5F"/>
    <w:rsid w:val="00047B43"/>
    <w:rsid w:val="00055ACE"/>
    <w:rsid w:val="0005626A"/>
    <w:rsid w:val="000613DE"/>
    <w:rsid w:val="000624CC"/>
    <w:rsid w:val="0006485F"/>
    <w:rsid w:val="00065607"/>
    <w:rsid w:val="0006675F"/>
    <w:rsid w:val="00070619"/>
    <w:rsid w:val="00071AD0"/>
    <w:rsid w:val="0007458C"/>
    <w:rsid w:val="00076C6C"/>
    <w:rsid w:val="00080A2C"/>
    <w:rsid w:val="00082022"/>
    <w:rsid w:val="000828C8"/>
    <w:rsid w:val="00083DDE"/>
    <w:rsid w:val="00086B28"/>
    <w:rsid w:val="0008744B"/>
    <w:rsid w:val="0009292E"/>
    <w:rsid w:val="00093DFA"/>
    <w:rsid w:val="000941AA"/>
    <w:rsid w:val="0009426E"/>
    <w:rsid w:val="00095160"/>
    <w:rsid w:val="000974C4"/>
    <w:rsid w:val="000A10F8"/>
    <w:rsid w:val="000A2CA9"/>
    <w:rsid w:val="000A2E4C"/>
    <w:rsid w:val="000A3A4B"/>
    <w:rsid w:val="000A4063"/>
    <w:rsid w:val="000A5F8C"/>
    <w:rsid w:val="000A657D"/>
    <w:rsid w:val="000B03BF"/>
    <w:rsid w:val="000B1D9D"/>
    <w:rsid w:val="000B21AB"/>
    <w:rsid w:val="000C0BB8"/>
    <w:rsid w:val="000C143A"/>
    <w:rsid w:val="000C2762"/>
    <w:rsid w:val="000C39B8"/>
    <w:rsid w:val="000C3C1C"/>
    <w:rsid w:val="000C5AC4"/>
    <w:rsid w:val="000D147E"/>
    <w:rsid w:val="000D3B93"/>
    <w:rsid w:val="000D5F09"/>
    <w:rsid w:val="000D70E0"/>
    <w:rsid w:val="000E1592"/>
    <w:rsid w:val="000E438D"/>
    <w:rsid w:val="000E6C44"/>
    <w:rsid w:val="000E7B75"/>
    <w:rsid w:val="000F0B95"/>
    <w:rsid w:val="000F1FD1"/>
    <w:rsid w:val="000F2DCA"/>
    <w:rsid w:val="000F44A9"/>
    <w:rsid w:val="000F473F"/>
    <w:rsid w:val="000F545D"/>
    <w:rsid w:val="000F5824"/>
    <w:rsid w:val="00105D9E"/>
    <w:rsid w:val="001063C1"/>
    <w:rsid w:val="0010704E"/>
    <w:rsid w:val="00107778"/>
    <w:rsid w:val="00110131"/>
    <w:rsid w:val="00110EE2"/>
    <w:rsid w:val="0011280A"/>
    <w:rsid w:val="00114551"/>
    <w:rsid w:val="00114F72"/>
    <w:rsid w:val="001165B2"/>
    <w:rsid w:val="00120361"/>
    <w:rsid w:val="00121D25"/>
    <w:rsid w:val="00122904"/>
    <w:rsid w:val="00124129"/>
    <w:rsid w:val="00124A8C"/>
    <w:rsid w:val="0012615C"/>
    <w:rsid w:val="00131421"/>
    <w:rsid w:val="0013532E"/>
    <w:rsid w:val="00137348"/>
    <w:rsid w:val="00144233"/>
    <w:rsid w:val="001453FA"/>
    <w:rsid w:val="00146455"/>
    <w:rsid w:val="001464E7"/>
    <w:rsid w:val="00146FA3"/>
    <w:rsid w:val="001471E0"/>
    <w:rsid w:val="0014742F"/>
    <w:rsid w:val="001526DF"/>
    <w:rsid w:val="00153290"/>
    <w:rsid w:val="00153535"/>
    <w:rsid w:val="001559CD"/>
    <w:rsid w:val="00155EBA"/>
    <w:rsid w:val="00156F92"/>
    <w:rsid w:val="00160505"/>
    <w:rsid w:val="00160DAB"/>
    <w:rsid w:val="00161449"/>
    <w:rsid w:val="00163369"/>
    <w:rsid w:val="00164129"/>
    <w:rsid w:val="0016748A"/>
    <w:rsid w:val="001702F9"/>
    <w:rsid w:val="0017172F"/>
    <w:rsid w:val="0017673F"/>
    <w:rsid w:val="00180A2A"/>
    <w:rsid w:val="00181C93"/>
    <w:rsid w:val="00187FBA"/>
    <w:rsid w:val="001906B1"/>
    <w:rsid w:val="00191145"/>
    <w:rsid w:val="00191261"/>
    <w:rsid w:val="001921D7"/>
    <w:rsid w:val="00195A0D"/>
    <w:rsid w:val="001A0E10"/>
    <w:rsid w:val="001A37A7"/>
    <w:rsid w:val="001A3FB8"/>
    <w:rsid w:val="001A4AB3"/>
    <w:rsid w:val="001A6513"/>
    <w:rsid w:val="001A6D73"/>
    <w:rsid w:val="001B1470"/>
    <w:rsid w:val="001B27C6"/>
    <w:rsid w:val="001B6559"/>
    <w:rsid w:val="001B68A7"/>
    <w:rsid w:val="001C263C"/>
    <w:rsid w:val="001C3905"/>
    <w:rsid w:val="001C3AFE"/>
    <w:rsid w:val="001C47EB"/>
    <w:rsid w:val="001C5474"/>
    <w:rsid w:val="001C75E0"/>
    <w:rsid w:val="001C7E65"/>
    <w:rsid w:val="001D2ABC"/>
    <w:rsid w:val="001D36BC"/>
    <w:rsid w:val="001D3C20"/>
    <w:rsid w:val="001D4998"/>
    <w:rsid w:val="001D5019"/>
    <w:rsid w:val="001D5883"/>
    <w:rsid w:val="001D7639"/>
    <w:rsid w:val="001E0B6F"/>
    <w:rsid w:val="001E0E9F"/>
    <w:rsid w:val="001E3723"/>
    <w:rsid w:val="001E401C"/>
    <w:rsid w:val="001E57F2"/>
    <w:rsid w:val="001F0B6B"/>
    <w:rsid w:val="001F0E81"/>
    <w:rsid w:val="001F31C1"/>
    <w:rsid w:val="001F3E86"/>
    <w:rsid w:val="001F5D29"/>
    <w:rsid w:val="001F648F"/>
    <w:rsid w:val="001F64A1"/>
    <w:rsid w:val="001F77FD"/>
    <w:rsid w:val="002014D7"/>
    <w:rsid w:val="00202F8D"/>
    <w:rsid w:val="00205B10"/>
    <w:rsid w:val="00210964"/>
    <w:rsid w:val="00211192"/>
    <w:rsid w:val="00213719"/>
    <w:rsid w:val="00216DEF"/>
    <w:rsid w:val="00216F67"/>
    <w:rsid w:val="002221D2"/>
    <w:rsid w:val="00222AB8"/>
    <w:rsid w:val="0023197A"/>
    <w:rsid w:val="00236AF5"/>
    <w:rsid w:val="00240A64"/>
    <w:rsid w:val="002504B6"/>
    <w:rsid w:val="0025318B"/>
    <w:rsid w:val="0025359A"/>
    <w:rsid w:val="00254559"/>
    <w:rsid w:val="00255740"/>
    <w:rsid w:val="00255F73"/>
    <w:rsid w:val="00261B9B"/>
    <w:rsid w:val="00262F1A"/>
    <w:rsid w:val="00263028"/>
    <w:rsid w:val="00265D31"/>
    <w:rsid w:val="002671DA"/>
    <w:rsid w:val="00267EBA"/>
    <w:rsid w:val="00270BAA"/>
    <w:rsid w:val="00271F67"/>
    <w:rsid w:val="00273ECD"/>
    <w:rsid w:val="00275859"/>
    <w:rsid w:val="0027778A"/>
    <w:rsid w:val="00280B29"/>
    <w:rsid w:val="00280F2E"/>
    <w:rsid w:val="0028169D"/>
    <w:rsid w:val="00287093"/>
    <w:rsid w:val="00296102"/>
    <w:rsid w:val="00297EA0"/>
    <w:rsid w:val="002A13D6"/>
    <w:rsid w:val="002A2365"/>
    <w:rsid w:val="002A3C77"/>
    <w:rsid w:val="002A41CB"/>
    <w:rsid w:val="002A5A47"/>
    <w:rsid w:val="002A6D81"/>
    <w:rsid w:val="002B2187"/>
    <w:rsid w:val="002B40BF"/>
    <w:rsid w:val="002B6D42"/>
    <w:rsid w:val="002B6DD6"/>
    <w:rsid w:val="002C0318"/>
    <w:rsid w:val="002C1830"/>
    <w:rsid w:val="002C3A5E"/>
    <w:rsid w:val="002C3E54"/>
    <w:rsid w:val="002C48B0"/>
    <w:rsid w:val="002C48C8"/>
    <w:rsid w:val="002C554A"/>
    <w:rsid w:val="002D1C01"/>
    <w:rsid w:val="002D3470"/>
    <w:rsid w:val="002D44D5"/>
    <w:rsid w:val="002D4EB6"/>
    <w:rsid w:val="002D64AB"/>
    <w:rsid w:val="002E11D3"/>
    <w:rsid w:val="002E2BF1"/>
    <w:rsid w:val="002E359C"/>
    <w:rsid w:val="002E54AA"/>
    <w:rsid w:val="002E6603"/>
    <w:rsid w:val="002F0599"/>
    <w:rsid w:val="002F12AA"/>
    <w:rsid w:val="002F420A"/>
    <w:rsid w:val="002F497F"/>
    <w:rsid w:val="002F5563"/>
    <w:rsid w:val="002F6DC3"/>
    <w:rsid w:val="00301FCC"/>
    <w:rsid w:val="00302395"/>
    <w:rsid w:val="00302A56"/>
    <w:rsid w:val="00305388"/>
    <w:rsid w:val="00306181"/>
    <w:rsid w:val="003110BC"/>
    <w:rsid w:val="00312E04"/>
    <w:rsid w:val="00312E2A"/>
    <w:rsid w:val="003153AD"/>
    <w:rsid w:val="00316D58"/>
    <w:rsid w:val="00320A93"/>
    <w:rsid w:val="00323E23"/>
    <w:rsid w:val="00325DF1"/>
    <w:rsid w:val="003264EB"/>
    <w:rsid w:val="00327413"/>
    <w:rsid w:val="003311B7"/>
    <w:rsid w:val="00333AF4"/>
    <w:rsid w:val="00333F7F"/>
    <w:rsid w:val="0033505E"/>
    <w:rsid w:val="003358E1"/>
    <w:rsid w:val="00335BA7"/>
    <w:rsid w:val="00342BD5"/>
    <w:rsid w:val="00344D29"/>
    <w:rsid w:val="00345594"/>
    <w:rsid w:val="00346053"/>
    <w:rsid w:val="0034609C"/>
    <w:rsid w:val="00347476"/>
    <w:rsid w:val="00350560"/>
    <w:rsid w:val="003506A6"/>
    <w:rsid w:val="00351EEE"/>
    <w:rsid w:val="00353554"/>
    <w:rsid w:val="0035754E"/>
    <w:rsid w:val="00361215"/>
    <w:rsid w:val="00362892"/>
    <w:rsid w:val="003630BB"/>
    <w:rsid w:val="00363F23"/>
    <w:rsid w:val="00366BD6"/>
    <w:rsid w:val="0037173D"/>
    <w:rsid w:val="003729A7"/>
    <w:rsid w:val="00374102"/>
    <w:rsid w:val="00374A35"/>
    <w:rsid w:val="003751EC"/>
    <w:rsid w:val="00380EF1"/>
    <w:rsid w:val="003911ED"/>
    <w:rsid w:val="003948C5"/>
    <w:rsid w:val="00394A42"/>
    <w:rsid w:val="0039597E"/>
    <w:rsid w:val="00395EBC"/>
    <w:rsid w:val="003A0266"/>
    <w:rsid w:val="003A031B"/>
    <w:rsid w:val="003A1B36"/>
    <w:rsid w:val="003A328E"/>
    <w:rsid w:val="003A3BC3"/>
    <w:rsid w:val="003A40FB"/>
    <w:rsid w:val="003A494D"/>
    <w:rsid w:val="003A5DA1"/>
    <w:rsid w:val="003A6160"/>
    <w:rsid w:val="003A6D57"/>
    <w:rsid w:val="003A74AA"/>
    <w:rsid w:val="003A7EA7"/>
    <w:rsid w:val="003B1A9F"/>
    <w:rsid w:val="003B1DA0"/>
    <w:rsid w:val="003B4283"/>
    <w:rsid w:val="003B47B8"/>
    <w:rsid w:val="003B60EC"/>
    <w:rsid w:val="003B70CA"/>
    <w:rsid w:val="003B7A1D"/>
    <w:rsid w:val="003C1D4C"/>
    <w:rsid w:val="003C3A92"/>
    <w:rsid w:val="003C3CEF"/>
    <w:rsid w:val="003C3E68"/>
    <w:rsid w:val="003C750A"/>
    <w:rsid w:val="003D2256"/>
    <w:rsid w:val="003D35B6"/>
    <w:rsid w:val="003D6150"/>
    <w:rsid w:val="003D6F58"/>
    <w:rsid w:val="003D7143"/>
    <w:rsid w:val="003D751A"/>
    <w:rsid w:val="003D77FD"/>
    <w:rsid w:val="003E0D0E"/>
    <w:rsid w:val="003E1FF4"/>
    <w:rsid w:val="003E265F"/>
    <w:rsid w:val="003E3292"/>
    <w:rsid w:val="003E3941"/>
    <w:rsid w:val="003E474B"/>
    <w:rsid w:val="003E7652"/>
    <w:rsid w:val="003F13A9"/>
    <w:rsid w:val="003F1AA0"/>
    <w:rsid w:val="003F558B"/>
    <w:rsid w:val="003F662A"/>
    <w:rsid w:val="003F7F87"/>
    <w:rsid w:val="0040076E"/>
    <w:rsid w:val="00402A3F"/>
    <w:rsid w:val="00402CB7"/>
    <w:rsid w:val="00403696"/>
    <w:rsid w:val="0040396B"/>
    <w:rsid w:val="00405C02"/>
    <w:rsid w:val="00405D3B"/>
    <w:rsid w:val="00406FF8"/>
    <w:rsid w:val="00412D4C"/>
    <w:rsid w:val="00413972"/>
    <w:rsid w:val="00414294"/>
    <w:rsid w:val="00414681"/>
    <w:rsid w:val="00414F62"/>
    <w:rsid w:val="004160C9"/>
    <w:rsid w:val="00416408"/>
    <w:rsid w:val="004179FE"/>
    <w:rsid w:val="00420655"/>
    <w:rsid w:val="00421493"/>
    <w:rsid w:val="004249AB"/>
    <w:rsid w:val="00427BB6"/>
    <w:rsid w:val="00431A76"/>
    <w:rsid w:val="00432A16"/>
    <w:rsid w:val="00434A39"/>
    <w:rsid w:val="004365BE"/>
    <w:rsid w:val="0043697B"/>
    <w:rsid w:val="00437FAC"/>
    <w:rsid w:val="0044262B"/>
    <w:rsid w:val="004467B8"/>
    <w:rsid w:val="00446F3A"/>
    <w:rsid w:val="00447BE0"/>
    <w:rsid w:val="004512FE"/>
    <w:rsid w:val="0045157F"/>
    <w:rsid w:val="00452206"/>
    <w:rsid w:val="004523E9"/>
    <w:rsid w:val="004526D3"/>
    <w:rsid w:val="00452F60"/>
    <w:rsid w:val="00453981"/>
    <w:rsid w:val="00453E29"/>
    <w:rsid w:val="0045750B"/>
    <w:rsid w:val="004621F6"/>
    <w:rsid w:val="00463BD0"/>
    <w:rsid w:val="00465324"/>
    <w:rsid w:val="00465C2A"/>
    <w:rsid w:val="00471259"/>
    <w:rsid w:val="00471DFC"/>
    <w:rsid w:val="00471F1A"/>
    <w:rsid w:val="00472823"/>
    <w:rsid w:val="00473C80"/>
    <w:rsid w:val="00475D29"/>
    <w:rsid w:val="00477399"/>
    <w:rsid w:val="004776F4"/>
    <w:rsid w:val="004777CD"/>
    <w:rsid w:val="0048178C"/>
    <w:rsid w:val="00481DD7"/>
    <w:rsid w:val="00482947"/>
    <w:rsid w:val="00483115"/>
    <w:rsid w:val="00483A89"/>
    <w:rsid w:val="0048444F"/>
    <w:rsid w:val="00484CE7"/>
    <w:rsid w:val="004860AE"/>
    <w:rsid w:val="00487319"/>
    <w:rsid w:val="00487424"/>
    <w:rsid w:val="00487BCD"/>
    <w:rsid w:val="004937D1"/>
    <w:rsid w:val="004A01F4"/>
    <w:rsid w:val="004A0B75"/>
    <w:rsid w:val="004A0D66"/>
    <w:rsid w:val="004A120D"/>
    <w:rsid w:val="004A2890"/>
    <w:rsid w:val="004A29C5"/>
    <w:rsid w:val="004A3C47"/>
    <w:rsid w:val="004A5F0C"/>
    <w:rsid w:val="004A78AF"/>
    <w:rsid w:val="004B00DD"/>
    <w:rsid w:val="004B03B7"/>
    <w:rsid w:val="004B42A7"/>
    <w:rsid w:val="004B551D"/>
    <w:rsid w:val="004B78AA"/>
    <w:rsid w:val="004C055F"/>
    <w:rsid w:val="004C08A8"/>
    <w:rsid w:val="004C2B37"/>
    <w:rsid w:val="004C31D7"/>
    <w:rsid w:val="004C63C4"/>
    <w:rsid w:val="004D03B3"/>
    <w:rsid w:val="004D0629"/>
    <w:rsid w:val="004D0EDE"/>
    <w:rsid w:val="004D1939"/>
    <w:rsid w:val="004D54DB"/>
    <w:rsid w:val="004D608B"/>
    <w:rsid w:val="004D696E"/>
    <w:rsid w:val="004D76CC"/>
    <w:rsid w:val="004D7F48"/>
    <w:rsid w:val="004E0112"/>
    <w:rsid w:val="004E1499"/>
    <w:rsid w:val="004E2FF7"/>
    <w:rsid w:val="004E423E"/>
    <w:rsid w:val="004E5213"/>
    <w:rsid w:val="004E5FC9"/>
    <w:rsid w:val="004E6309"/>
    <w:rsid w:val="004F192E"/>
    <w:rsid w:val="004F1FA4"/>
    <w:rsid w:val="004F542A"/>
    <w:rsid w:val="004F6AF8"/>
    <w:rsid w:val="004F718C"/>
    <w:rsid w:val="004F7A27"/>
    <w:rsid w:val="00501179"/>
    <w:rsid w:val="00502211"/>
    <w:rsid w:val="005032DF"/>
    <w:rsid w:val="00505997"/>
    <w:rsid w:val="005062CB"/>
    <w:rsid w:val="00506E92"/>
    <w:rsid w:val="00510426"/>
    <w:rsid w:val="00510CA4"/>
    <w:rsid w:val="00512711"/>
    <w:rsid w:val="00514273"/>
    <w:rsid w:val="00514BCE"/>
    <w:rsid w:val="005154FB"/>
    <w:rsid w:val="005157B4"/>
    <w:rsid w:val="00516A66"/>
    <w:rsid w:val="00516CB8"/>
    <w:rsid w:val="00517290"/>
    <w:rsid w:val="0051789B"/>
    <w:rsid w:val="00517F8F"/>
    <w:rsid w:val="0052154F"/>
    <w:rsid w:val="00521678"/>
    <w:rsid w:val="00521E47"/>
    <w:rsid w:val="00524637"/>
    <w:rsid w:val="00524A0F"/>
    <w:rsid w:val="005252ED"/>
    <w:rsid w:val="00527774"/>
    <w:rsid w:val="005316B8"/>
    <w:rsid w:val="00532445"/>
    <w:rsid w:val="005357F9"/>
    <w:rsid w:val="00537016"/>
    <w:rsid w:val="00537E74"/>
    <w:rsid w:val="00542FBF"/>
    <w:rsid w:val="0054311A"/>
    <w:rsid w:val="00544BE0"/>
    <w:rsid w:val="005466CE"/>
    <w:rsid w:val="005510BD"/>
    <w:rsid w:val="00551DF8"/>
    <w:rsid w:val="00557AC1"/>
    <w:rsid w:val="005631F5"/>
    <w:rsid w:val="00563E00"/>
    <w:rsid w:val="00564761"/>
    <w:rsid w:val="00565355"/>
    <w:rsid w:val="00571754"/>
    <w:rsid w:val="00572675"/>
    <w:rsid w:val="00573C14"/>
    <w:rsid w:val="00573DAF"/>
    <w:rsid w:val="00575025"/>
    <w:rsid w:val="005759AB"/>
    <w:rsid w:val="00575EE4"/>
    <w:rsid w:val="00576203"/>
    <w:rsid w:val="005771A0"/>
    <w:rsid w:val="00580780"/>
    <w:rsid w:val="0058370A"/>
    <w:rsid w:val="00591E72"/>
    <w:rsid w:val="00591E93"/>
    <w:rsid w:val="005931C6"/>
    <w:rsid w:val="00593A46"/>
    <w:rsid w:val="005976A2"/>
    <w:rsid w:val="00597EAB"/>
    <w:rsid w:val="005A0596"/>
    <w:rsid w:val="005A247D"/>
    <w:rsid w:val="005A26AA"/>
    <w:rsid w:val="005A35E8"/>
    <w:rsid w:val="005A3707"/>
    <w:rsid w:val="005A524B"/>
    <w:rsid w:val="005A60C0"/>
    <w:rsid w:val="005A6F0D"/>
    <w:rsid w:val="005B1AB2"/>
    <w:rsid w:val="005B2DB8"/>
    <w:rsid w:val="005B43FA"/>
    <w:rsid w:val="005B5382"/>
    <w:rsid w:val="005B5B7A"/>
    <w:rsid w:val="005B5E02"/>
    <w:rsid w:val="005B78A4"/>
    <w:rsid w:val="005B7EE9"/>
    <w:rsid w:val="005C0422"/>
    <w:rsid w:val="005C19C4"/>
    <w:rsid w:val="005C4FB6"/>
    <w:rsid w:val="005C78AE"/>
    <w:rsid w:val="005D0A57"/>
    <w:rsid w:val="005D3623"/>
    <w:rsid w:val="005D3A56"/>
    <w:rsid w:val="005D3DE7"/>
    <w:rsid w:val="005D466D"/>
    <w:rsid w:val="005D5523"/>
    <w:rsid w:val="005D6698"/>
    <w:rsid w:val="005E0ACA"/>
    <w:rsid w:val="005E2040"/>
    <w:rsid w:val="005E3971"/>
    <w:rsid w:val="005E3A35"/>
    <w:rsid w:val="005E75F3"/>
    <w:rsid w:val="005F3B20"/>
    <w:rsid w:val="005F476C"/>
    <w:rsid w:val="005F6B10"/>
    <w:rsid w:val="006000A3"/>
    <w:rsid w:val="006019EB"/>
    <w:rsid w:val="00602EB1"/>
    <w:rsid w:val="00605AE0"/>
    <w:rsid w:val="0060631B"/>
    <w:rsid w:val="006105CB"/>
    <w:rsid w:val="0061194B"/>
    <w:rsid w:val="00613432"/>
    <w:rsid w:val="00613866"/>
    <w:rsid w:val="00616494"/>
    <w:rsid w:val="00625554"/>
    <w:rsid w:val="00625724"/>
    <w:rsid w:val="00627E87"/>
    <w:rsid w:val="00630D56"/>
    <w:rsid w:val="00630F48"/>
    <w:rsid w:val="00637C76"/>
    <w:rsid w:val="00637E20"/>
    <w:rsid w:val="0064202B"/>
    <w:rsid w:val="00642ADC"/>
    <w:rsid w:val="006465DF"/>
    <w:rsid w:val="00646CB0"/>
    <w:rsid w:val="00647867"/>
    <w:rsid w:val="006537CD"/>
    <w:rsid w:val="00653C22"/>
    <w:rsid w:val="00654056"/>
    <w:rsid w:val="00654F13"/>
    <w:rsid w:val="00655FAC"/>
    <w:rsid w:val="00656C9B"/>
    <w:rsid w:val="00656EEB"/>
    <w:rsid w:val="00657B6A"/>
    <w:rsid w:val="00660713"/>
    <w:rsid w:val="00662CE8"/>
    <w:rsid w:val="0066495A"/>
    <w:rsid w:val="00665233"/>
    <w:rsid w:val="00666020"/>
    <w:rsid w:val="00666AF4"/>
    <w:rsid w:val="00667561"/>
    <w:rsid w:val="00667987"/>
    <w:rsid w:val="00670731"/>
    <w:rsid w:val="00671898"/>
    <w:rsid w:val="00673769"/>
    <w:rsid w:val="00675BB4"/>
    <w:rsid w:val="00676449"/>
    <w:rsid w:val="00677AC2"/>
    <w:rsid w:val="00681479"/>
    <w:rsid w:val="00681ED1"/>
    <w:rsid w:val="00682018"/>
    <w:rsid w:val="00682649"/>
    <w:rsid w:val="0068358C"/>
    <w:rsid w:val="0068592C"/>
    <w:rsid w:val="00686DF9"/>
    <w:rsid w:val="0068764B"/>
    <w:rsid w:val="00690498"/>
    <w:rsid w:val="0069082C"/>
    <w:rsid w:val="0069158A"/>
    <w:rsid w:val="00691A25"/>
    <w:rsid w:val="00693C91"/>
    <w:rsid w:val="006952BA"/>
    <w:rsid w:val="006962B3"/>
    <w:rsid w:val="00697721"/>
    <w:rsid w:val="006A219B"/>
    <w:rsid w:val="006A5DBE"/>
    <w:rsid w:val="006A7260"/>
    <w:rsid w:val="006A7D45"/>
    <w:rsid w:val="006B1786"/>
    <w:rsid w:val="006B5572"/>
    <w:rsid w:val="006B6680"/>
    <w:rsid w:val="006B74B4"/>
    <w:rsid w:val="006C0A85"/>
    <w:rsid w:val="006C1820"/>
    <w:rsid w:val="006C1B64"/>
    <w:rsid w:val="006C37E9"/>
    <w:rsid w:val="006C3F16"/>
    <w:rsid w:val="006C5F93"/>
    <w:rsid w:val="006C6808"/>
    <w:rsid w:val="006C7957"/>
    <w:rsid w:val="006D1230"/>
    <w:rsid w:val="006D3130"/>
    <w:rsid w:val="006D584E"/>
    <w:rsid w:val="006D5B12"/>
    <w:rsid w:val="006D77D1"/>
    <w:rsid w:val="006E04E4"/>
    <w:rsid w:val="006E14EE"/>
    <w:rsid w:val="006E5B81"/>
    <w:rsid w:val="006F120A"/>
    <w:rsid w:val="006F4737"/>
    <w:rsid w:val="006F5E25"/>
    <w:rsid w:val="006F6479"/>
    <w:rsid w:val="006F731A"/>
    <w:rsid w:val="00700EB9"/>
    <w:rsid w:val="007049B5"/>
    <w:rsid w:val="00706E5D"/>
    <w:rsid w:val="00707AC0"/>
    <w:rsid w:val="00710A33"/>
    <w:rsid w:val="00711489"/>
    <w:rsid w:val="00715A27"/>
    <w:rsid w:val="007168E2"/>
    <w:rsid w:val="00716A2A"/>
    <w:rsid w:val="00717B99"/>
    <w:rsid w:val="00717D88"/>
    <w:rsid w:val="00720A36"/>
    <w:rsid w:val="0072484E"/>
    <w:rsid w:val="00724A08"/>
    <w:rsid w:val="007256A1"/>
    <w:rsid w:val="00727653"/>
    <w:rsid w:val="00731C41"/>
    <w:rsid w:val="00732F3F"/>
    <w:rsid w:val="007353C7"/>
    <w:rsid w:val="0073663E"/>
    <w:rsid w:val="00737E83"/>
    <w:rsid w:val="0074633E"/>
    <w:rsid w:val="00746429"/>
    <w:rsid w:val="0074684B"/>
    <w:rsid w:val="0075040E"/>
    <w:rsid w:val="00750CBE"/>
    <w:rsid w:val="00751E7B"/>
    <w:rsid w:val="007543C8"/>
    <w:rsid w:val="00755E9D"/>
    <w:rsid w:val="00760D2D"/>
    <w:rsid w:val="00762FFF"/>
    <w:rsid w:val="00767B59"/>
    <w:rsid w:val="0077035C"/>
    <w:rsid w:val="00772172"/>
    <w:rsid w:val="00772B59"/>
    <w:rsid w:val="00773FA7"/>
    <w:rsid w:val="00776603"/>
    <w:rsid w:val="007774A8"/>
    <w:rsid w:val="00777F7B"/>
    <w:rsid w:val="00780AD1"/>
    <w:rsid w:val="00782DDF"/>
    <w:rsid w:val="007841C6"/>
    <w:rsid w:val="00784A3B"/>
    <w:rsid w:val="00785F5A"/>
    <w:rsid w:val="00791A0D"/>
    <w:rsid w:val="007935B8"/>
    <w:rsid w:val="0079447F"/>
    <w:rsid w:val="00795ADC"/>
    <w:rsid w:val="00797D96"/>
    <w:rsid w:val="007A2B60"/>
    <w:rsid w:val="007A45D5"/>
    <w:rsid w:val="007A65B0"/>
    <w:rsid w:val="007A6942"/>
    <w:rsid w:val="007B0117"/>
    <w:rsid w:val="007B273A"/>
    <w:rsid w:val="007B2AC5"/>
    <w:rsid w:val="007B6B69"/>
    <w:rsid w:val="007C14B3"/>
    <w:rsid w:val="007C2161"/>
    <w:rsid w:val="007C6ADC"/>
    <w:rsid w:val="007D0983"/>
    <w:rsid w:val="007D0FC7"/>
    <w:rsid w:val="007D1545"/>
    <w:rsid w:val="007D5D76"/>
    <w:rsid w:val="007D7BA9"/>
    <w:rsid w:val="007E04C0"/>
    <w:rsid w:val="007E0D8F"/>
    <w:rsid w:val="007E1386"/>
    <w:rsid w:val="007E3D96"/>
    <w:rsid w:val="007E569A"/>
    <w:rsid w:val="007E59B6"/>
    <w:rsid w:val="007F169D"/>
    <w:rsid w:val="007F3AC9"/>
    <w:rsid w:val="007F48B5"/>
    <w:rsid w:val="007F4CC3"/>
    <w:rsid w:val="007F6D6F"/>
    <w:rsid w:val="00801170"/>
    <w:rsid w:val="00801202"/>
    <w:rsid w:val="0080522A"/>
    <w:rsid w:val="00805773"/>
    <w:rsid w:val="00806E1B"/>
    <w:rsid w:val="00807D80"/>
    <w:rsid w:val="00807D83"/>
    <w:rsid w:val="0081100A"/>
    <w:rsid w:val="00816E8F"/>
    <w:rsid w:val="00821CD9"/>
    <w:rsid w:val="00823D10"/>
    <w:rsid w:val="00826E2B"/>
    <w:rsid w:val="0083143B"/>
    <w:rsid w:val="00831C36"/>
    <w:rsid w:val="00833A34"/>
    <w:rsid w:val="008347F3"/>
    <w:rsid w:val="00835229"/>
    <w:rsid w:val="00841245"/>
    <w:rsid w:val="00842319"/>
    <w:rsid w:val="00842335"/>
    <w:rsid w:val="0084244D"/>
    <w:rsid w:val="00843162"/>
    <w:rsid w:val="008448EB"/>
    <w:rsid w:val="00847149"/>
    <w:rsid w:val="0084779A"/>
    <w:rsid w:val="00847DB1"/>
    <w:rsid w:val="008504AA"/>
    <w:rsid w:val="008506DA"/>
    <w:rsid w:val="00850D18"/>
    <w:rsid w:val="0085106D"/>
    <w:rsid w:val="00853166"/>
    <w:rsid w:val="00855980"/>
    <w:rsid w:val="00856431"/>
    <w:rsid w:val="00862C1C"/>
    <w:rsid w:val="00863945"/>
    <w:rsid w:val="00863C20"/>
    <w:rsid w:val="00865342"/>
    <w:rsid w:val="00873E23"/>
    <w:rsid w:val="00874168"/>
    <w:rsid w:val="00880008"/>
    <w:rsid w:val="00882EE8"/>
    <w:rsid w:val="00883550"/>
    <w:rsid w:val="0088709F"/>
    <w:rsid w:val="00891FAC"/>
    <w:rsid w:val="00892003"/>
    <w:rsid w:val="00893ECA"/>
    <w:rsid w:val="008961FC"/>
    <w:rsid w:val="0089654E"/>
    <w:rsid w:val="008975D4"/>
    <w:rsid w:val="008A5F0D"/>
    <w:rsid w:val="008A5FAF"/>
    <w:rsid w:val="008A7FC7"/>
    <w:rsid w:val="008B1224"/>
    <w:rsid w:val="008B1258"/>
    <w:rsid w:val="008B214F"/>
    <w:rsid w:val="008B2700"/>
    <w:rsid w:val="008B29CE"/>
    <w:rsid w:val="008C04C4"/>
    <w:rsid w:val="008C2F87"/>
    <w:rsid w:val="008D2FD6"/>
    <w:rsid w:val="008D5214"/>
    <w:rsid w:val="008D5376"/>
    <w:rsid w:val="008D5B31"/>
    <w:rsid w:val="008D5D06"/>
    <w:rsid w:val="008E0912"/>
    <w:rsid w:val="008E3159"/>
    <w:rsid w:val="008E5F28"/>
    <w:rsid w:val="008E74D4"/>
    <w:rsid w:val="008E78B2"/>
    <w:rsid w:val="008F5B7E"/>
    <w:rsid w:val="00901EDA"/>
    <w:rsid w:val="00902193"/>
    <w:rsid w:val="009039AF"/>
    <w:rsid w:val="00904FAC"/>
    <w:rsid w:val="0090524C"/>
    <w:rsid w:val="009138DD"/>
    <w:rsid w:val="009140E1"/>
    <w:rsid w:val="00921832"/>
    <w:rsid w:val="00925126"/>
    <w:rsid w:val="00925640"/>
    <w:rsid w:val="00925D2C"/>
    <w:rsid w:val="00931EC3"/>
    <w:rsid w:val="00932F3F"/>
    <w:rsid w:val="00935CC4"/>
    <w:rsid w:val="00940666"/>
    <w:rsid w:val="00944594"/>
    <w:rsid w:val="00947063"/>
    <w:rsid w:val="0094728D"/>
    <w:rsid w:val="0095093C"/>
    <w:rsid w:val="00953D14"/>
    <w:rsid w:val="00954709"/>
    <w:rsid w:val="009559A3"/>
    <w:rsid w:val="00963C69"/>
    <w:rsid w:val="00970BF7"/>
    <w:rsid w:val="0097237A"/>
    <w:rsid w:val="00981F26"/>
    <w:rsid w:val="00982018"/>
    <w:rsid w:val="00982C0A"/>
    <w:rsid w:val="00982F7A"/>
    <w:rsid w:val="00986ABA"/>
    <w:rsid w:val="00990CE3"/>
    <w:rsid w:val="00992A98"/>
    <w:rsid w:val="009938B1"/>
    <w:rsid w:val="00994035"/>
    <w:rsid w:val="00994B57"/>
    <w:rsid w:val="009972C7"/>
    <w:rsid w:val="009A023C"/>
    <w:rsid w:val="009A158A"/>
    <w:rsid w:val="009A2B39"/>
    <w:rsid w:val="009A3561"/>
    <w:rsid w:val="009A5FA3"/>
    <w:rsid w:val="009A64A5"/>
    <w:rsid w:val="009A7590"/>
    <w:rsid w:val="009B0144"/>
    <w:rsid w:val="009B238A"/>
    <w:rsid w:val="009B25D5"/>
    <w:rsid w:val="009B5517"/>
    <w:rsid w:val="009C21F9"/>
    <w:rsid w:val="009C4F8F"/>
    <w:rsid w:val="009C77DC"/>
    <w:rsid w:val="009C7A64"/>
    <w:rsid w:val="009D1779"/>
    <w:rsid w:val="009D1ACB"/>
    <w:rsid w:val="009D4BA9"/>
    <w:rsid w:val="009D4D5A"/>
    <w:rsid w:val="009E0D20"/>
    <w:rsid w:val="009E1ED0"/>
    <w:rsid w:val="009E2DFE"/>
    <w:rsid w:val="009E426F"/>
    <w:rsid w:val="009F245F"/>
    <w:rsid w:val="009F31F8"/>
    <w:rsid w:val="009F361B"/>
    <w:rsid w:val="009F37C0"/>
    <w:rsid w:val="009F5C16"/>
    <w:rsid w:val="009F753E"/>
    <w:rsid w:val="00A01137"/>
    <w:rsid w:val="00A014D0"/>
    <w:rsid w:val="00A051BA"/>
    <w:rsid w:val="00A05E06"/>
    <w:rsid w:val="00A122B5"/>
    <w:rsid w:val="00A1235E"/>
    <w:rsid w:val="00A1445C"/>
    <w:rsid w:val="00A172E1"/>
    <w:rsid w:val="00A20D73"/>
    <w:rsid w:val="00A2143F"/>
    <w:rsid w:val="00A2574E"/>
    <w:rsid w:val="00A27252"/>
    <w:rsid w:val="00A30A2F"/>
    <w:rsid w:val="00A33475"/>
    <w:rsid w:val="00A34835"/>
    <w:rsid w:val="00A40CEE"/>
    <w:rsid w:val="00A41785"/>
    <w:rsid w:val="00A467F3"/>
    <w:rsid w:val="00A5070E"/>
    <w:rsid w:val="00A5165D"/>
    <w:rsid w:val="00A52B4D"/>
    <w:rsid w:val="00A531ED"/>
    <w:rsid w:val="00A53481"/>
    <w:rsid w:val="00A54844"/>
    <w:rsid w:val="00A551BE"/>
    <w:rsid w:val="00A55279"/>
    <w:rsid w:val="00A56621"/>
    <w:rsid w:val="00A567EE"/>
    <w:rsid w:val="00A57758"/>
    <w:rsid w:val="00A63CDE"/>
    <w:rsid w:val="00A65FE1"/>
    <w:rsid w:val="00A679E7"/>
    <w:rsid w:val="00A704B3"/>
    <w:rsid w:val="00A706E8"/>
    <w:rsid w:val="00A728DE"/>
    <w:rsid w:val="00A73E42"/>
    <w:rsid w:val="00A75E11"/>
    <w:rsid w:val="00A770ED"/>
    <w:rsid w:val="00A81D82"/>
    <w:rsid w:val="00A8391D"/>
    <w:rsid w:val="00A85DF7"/>
    <w:rsid w:val="00A91D4F"/>
    <w:rsid w:val="00A92B4A"/>
    <w:rsid w:val="00A93B33"/>
    <w:rsid w:val="00A93D05"/>
    <w:rsid w:val="00A93E75"/>
    <w:rsid w:val="00A95500"/>
    <w:rsid w:val="00A9575F"/>
    <w:rsid w:val="00A96E16"/>
    <w:rsid w:val="00A96F96"/>
    <w:rsid w:val="00AA04AF"/>
    <w:rsid w:val="00AA29AD"/>
    <w:rsid w:val="00AA684B"/>
    <w:rsid w:val="00AA6FA8"/>
    <w:rsid w:val="00AA7B98"/>
    <w:rsid w:val="00AA7E76"/>
    <w:rsid w:val="00AB0921"/>
    <w:rsid w:val="00AB6FC0"/>
    <w:rsid w:val="00AB7F85"/>
    <w:rsid w:val="00AC0B00"/>
    <w:rsid w:val="00AC10DC"/>
    <w:rsid w:val="00AC2328"/>
    <w:rsid w:val="00AC2BFC"/>
    <w:rsid w:val="00AC310C"/>
    <w:rsid w:val="00AC757B"/>
    <w:rsid w:val="00AD11C2"/>
    <w:rsid w:val="00AD213C"/>
    <w:rsid w:val="00AD23A0"/>
    <w:rsid w:val="00AD2890"/>
    <w:rsid w:val="00AD4F57"/>
    <w:rsid w:val="00AD56BF"/>
    <w:rsid w:val="00AD7451"/>
    <w:rsid w:val="00AE0CE7"/>
    <w:rsid w:val="00AE28E2"/>
    <w:rsid w:val="00AE579A"/>
    <w:rsid w:val="00AF0199"/>
    <w:rsid w:val="00AF1B78"/>
    <w:rsid w:val="00AF26AF"/>
    <w:rsid w:val="00AF58C4"/>
    <w:rsid w:val="00AF719E"/>
    <w:rsid w:val="00AF7B22"/>
    <w:rsid w:val="00B00533"/>
    <w:rsid w:val="00B01798"/>
    <w:rsid w:val="00B026CC"/>
    <w:rsid w:val="00B0333C"/>
    <w:rsid w:val="00B042D1"/>
    <w:rsid w:val="00B06D9C"/>
    <w:rsid w:val="00B1312E"/>
    <w:rsid w:val="00B13EB3"/>
    <w:rsid w:val="00B1476E"/>
    <w:rsid w:val="00B168CC"/>
    <w:rsid w:val="00B17357"/>
    <w:rsid w:val="00B17CA5"/>
    <w:rsid w:val="00B24CA6"/>
    <w:rsid w:val="00B2543F"/>
    <w:rsid w:val="00B26E5B"/>
    <w:rsid w:val="00B27184"/>
    <w:rsid w:val="00B279A6"/>
    <w:rsid w:val="00B302A4"/>
    <w:rsid w:val="00B32AAE"/>
    <w:rsid w:val="00B33C4F"/>
    <w:rsid w:val="00B41B21"/>
    <w:rsid w:val="00B41E39"/>
    <w:rsid w:val="00B46134"/>
    <w:rsid w:val="00B51F2D"/>
    <w:rsid w:val="00B53913"/>
    <w:rsid w:val="00B541EE"/>
    <w:rsid w:val="00B56C8F"/>
    <w:rsid w:val="00B57D88"/>
    <w:rsid w:val="00B6055C"/>
    <w:rsid w:val="00B644E4"/>
    <w:rsid w:val="00B67668"/>
    <w:rsid w:val="00B700C9"/>
    <w:rsid w:val="00B76756"/>
    <w:rsid w:val="00B76FA1"/>
    <w:rsid w:val="00B801CC"/>
    <w:rsid w:val="00B821C2"/>
    <w:rsid w:val="00B82974"/>
    <w:rsid w:val="00B837D4"/>
    <w:rsid w:val="00B84630"/>
    <w:rsid w:val="00B861AE"/>
    <w:rsid w:val="00B871BA"/>
    <w:rsid w:val="00B87948"/>
    <w:rsid w:val="00B90F44"/>
    <w:rsid w:val="00B94ADC"/>
    <w:rsid w:val="00B95F76"/>
    <w:rsid w:val="00B969E1"/>
    <w:rsid w:val="00B96C51"/>
    <w:rsid w:val="00B96C63"/>
    <w:rsid w:val="00B96D4A"/>
    <w:rsid w:val="00BA1549"/>
    <w:rsid w:val="00BA1E44"/>
    <w:rsid w:val="00BA386A"/>
    <w:rsid w:val="00BA5C86"/>
    <w:rsid w:val="00BA70C2"/>
    <w:rsid w:val="00BB0B6B"/>
    <w:rsid w:val="00BB39CE"/>
    <w:rsid w:val="00BB3E90"/>
    <w:rsid w:val="00BB4F3E"/>
    <w:rsid w:val="00BB5168"/>
    <w:rsid w:val="00BB56EA"/>
    <w:rsid w:val="00BB675A"/>
    <w:rsid w:val="00BB6E63"/>
    <w:rsid w:val="00BC111D"/>
    <w:rsid w:val="00BC164E"/>
    <w:rsid w:val="00BC1B0E"/>
    <w:rsid w:val="00BC1E3E"/>
    <w:rsid w:val="00BC2557"/>
    <w:rsid w:val="00BC38BA"/>
    <w:rsid w:val="00BC505D"/>
    <w:rsid w:val="00BD1973"/>
    <w:rsid w:val="00BD2E9F"/>
    <w:rsid w:val="00BD7DB2"/>
    <w:rsid w:val="00BE0A83"/>
    <w:rsid w:val="00BE6786"/>
    <w:rsid w:val="00BE6B0B"/>
    <w:rsid w:val="00BE6E4E"/>
    <w:rsid w:val="00BF2CA7"/>
    <w:rsid w:val="00BF5261"/>
    <w:rsid w:val="00BF61F6"/>
    <w:rsid w:val="00BF62EB"/>
    <w:rsid w:val="00BF6386"/>
    <w:rsid w:val="00BF7FAB"/>
    <w:rsid w:val="00C00483"/>
    <w:rsid w:val="00C03ED2"/>
    <w:rsid w:val="00C05616"/>
    <w:rsid w:val="00C0704B"/>
    <w:rsid w:val="00C10B3F"/>
    <w:rsid w:val="00C11772"/>
    <w:rsid w:val="00C119D0"/>
    <w:rsid w:val="00C12337"/>
    <w:rsid w:val="00C132A4"/>
    <w:rsid w:val="00C14471"/>
    <w:rsid w:val="00C15CEF"/>
    <w:rsid w:val="00C178B5"/>
    <w:rsid w:val="00C23D5E"/>
    <w:rsid w:val="00C25F81"/>
    <w:rsid w:val="00C31974"/>
    <w:rsid w:val="00C31E44"/>
    <w:rsid w:val="00C32057"/>
    <w:rsid w:val="00C323F4"/>
    <w:rsid w:val="00C32ECC"/>
    <w:rsid w:val="00C32F0A"/>
    <w:rsid w:val="00C33AD5"/>
    <w:rsid w:val="00C33F20"/>
    <w:rsid w:val="00C3515E"/>
    <w:rsid w:val="00C356E9"/>
    <w:rsid w:val="00C35BD9"/>
    <w:rsid w:val="00C426E8"/>
    <w:rsid w:val="00C44D43"/>
    <w:rsid w:val="00C4545A"/>
    <w:rsid w:val="00C46DC1"/>
    <w:rsid w:val="00C46EF0"/>
    <w:rsid w:val="00C4713C"/>
    <w:rsid w:val="00C50B9D"/>
    <w:rsid w:val="00C5259C"/>
    <w:rsid w:val="00C53B39"/>
    <w:rsid w:val="00C55FA9"/>
    <w:rsid w:val="00C56998"/>
    <w:rsid w:val="00C56BBB"/>
    <w:rsid w:val="00C5714C"/>
    <w:rsid w:val="00C57C82"/>
    <w:rsid w:val="00C57EBB"/>
    <w:rsid w:val="00C60B1E"/>
    <w:rsid w:val="00C65CF3"/>
    <w:rsid w:val="00C66707"/>
    <w:rsid w:val="00C67C97"/>
    <w:rsid w:val="00C70551"/>
    <w:rsid w:val="00C70849"/>
    <w:rsid w:val="00C71E96"/>
    <w:rsid w:val="00C72965"/>
    <w:rsid w:val="00C74B13"/>
    <w:rsid w:val="00C75A68"/>
    <w:rsid w:val="00C80172"/>
    <w:rsid w:val="00C81FDB"/>
    <w:rsid w:val="00C82413"/>
    <w:rsid w:val="00C83926"/>
    <w:rsid w:val="00C87C72"/>
    <w:rsid w:val="00CA0880"/>
    <w:rsid w:val="00CA332B"/>
    <w:rsid w:val="00CA4FF4"/>
    <w:rsid w:val="00CA5C03"/>
    <w:rsid w:val="00CB0777"/>
    <w:rsid w:val="00CB1924"/>
    <w:rsid w:val="00CB2047"/>
    <w:rsid w:val="00CB64BD"/>
    <w:rsid w:val="00CB7041"/>
    <w:rsid w:val="00CB7921"/>
    <w:rsid w:val="00CC248B"/>
    <w:rsid w:val="00CC3A1F"/>
    <w:rsid w:val="00CC528C"/>
    <w:rsid w:val="00CC60F6"/>
    <w:rsid w:val="00CC749A"/>
    <w:rsid w:val="00CD016D"/>
    <w:rsid w:val="00CD10D2"/>
    <w:rsid w:val="00CD7481"/>
    <w:rsid w:val="00CD77AB"/>
    <w:rsid w:val="00CE0E9E"/>
    <w:rsid w:val="00CE203A"/>
    <w:rsid w:val="00CE21BB"/>
    <w:rsid w:val="00CE38F1"/>
    <w:rsid w:val="00CE5134"/>
    <w:rsid w:val="00CF0E91"/>
    <w:rsid w:val="00CF2455"/>
    <w:rsid w:val="00CF458C"/>
    <w:rsid w:val="00CF5065"/>
    <w:rsid w:val="00CF5EA4"/>
    <w:rsid w:val="00CF65FC"/>
    <w:rsid w:val="00CF6724"/>
    <w:rsid w:val="00CF6BA3"/>
    <w:rsid w:val="00D0059C"/>
    <w:rsid w:val="00D00890"/>
    <w:rsid w:val="00D017C6"/>
    <w:rsid w:val="00D02A8C"/>
    <w:rsid w:val="00D05AEF"/>
    <w:rsid w:val="00D065D2"/>
    <w:rsid w:val="00D06F3F"/>
    <w:rsid w:val="00D12D67"/>
    <w:rsid w:val="00D13756"/>
    <w:rsid w:val="00D144F2"/>
    <w:rsid w:val="00D14FE8"/>
    <w:rsid w:val="00D17A2E"/>
    <w:rsid w:val="00D22BAD"/>
    <w:rsid w:val="00D23185"/>
    <w:rsid w:val="00D26385"/>
    <w:rsid w:val="00D26776"/>
    <w:rsid w:val="00D277CB"/>
    <w:rsid w:val="00D27A44"/>
    <w:rsid w:val="00D30242"/>
    <w:rsid w:val="00D30B76"/>
    <w:rsid w:val="00D30F5A"/>
    <w:rsid w:val="00D314CB"/>
    <w:rsid w:val="00D3269B"/>
    <w:rsid w:val="00D32EF2"/>
    <w:rsid w:val="00D342CF"/>
    <w:rsid w:val="00D40E48"/>
    <w:rsid w:val="00D41D59"/>
    <w:rsid w:val="00D47A89"/>
    <w:rsid w:val="00D47A96"/>
    <w:rsid w:val="00D506D1"/>
    <w:rsid w:val="00D5154F"/>
    <w:rsid w:val="00D51B15"/>
    <w:rsid w:val="00D5279E"/>
    <w:rsid w:val="00D53BB0"/>
    <w:rsid w:val="00D54EE4"/>
    <w:rsid w:val="00D57DE3"/>
    <w:rsid w:val="00D63641"/>
    <w:rsid w:val="00D64393"/>
    <w:rsid w:val="00D66A52"/>
    <w:rsid w:val="00D67E38"/>
    <w:rsid w:val="00D7018A"/>
    <w:rsid w:val="00D707B5"/>
    <w:rsid w:val="00D70E15"/>
    <w:rsid w:val="00D8005F"/>
    <w:rsid w:val="00D80DCA"/>
    <w:rsid w:val="00D80FAC"/>
    <w:rsid w:val="00D8196B"/>
    <w:rsid w:val="00D81BB1"/>
    <w:rsid w:val="00D834BA"/>
    <w:rsid w:val="00D85143"/>
    <w:rsid w:val="00D870DD"/>
    <w:rsid w:val="00D90321"/>
    <w:rsid w:val="00D9169F"/>
    <w:rsid w:val="00D92CA0"/>
    <w:rsid w:val="00D97937"/>
    <w:rsid w:val="00DA2B5A"/>
    <w:rsid w:val="00DA4AEC"/>
    <w:rsid w:val="00DA4F70"/>
    <w:rsid w:val="00DA6EFC"/>
    <w:rsid w:val="00DB2032"/>
    <w:rsid w:val="00DB2D85"/>
    <w:rsid w:val="00DB3A85"/>
    <w:rsid w:val="00DB552F"/>
    <w:rsid w:val="00DB6804"/>
    <w:rsid w:val="00DB7EB2"/>
    <w:rsid w:val="00DC045B"/>
    <w:rsid w:val="00DC0DAE"/>
    <w:rsid w:val="00DC1B7F"/>
    <w:rsid w:val="00DC23CB"/>
    <w:rsid w:val="00DC733B"/>
    <w:rsid w:val="00DD24F9"/>
    <w:rsid w:val="00DD59E4"/>
    <w:rsid w:val="00DE048A"/>
    <w:rsid w:val="00DE2927"/>
    <w:rsid w:val="00DE4CB7"/>
    <w:rsid w:val="00DF0D8A"/>
    <w:rsid w:val="00DF2275"/>
    <w:rsid w:val="00DF3FFD"/>
    <w:rsid w:val="00DF4551"/>
    <w:rsid w:val="00DF5104"/>
    <w:rsid w:val="00E01F3A"/>
    <w:rsid w:val="00E03E3D"/>
    <w:rsid w:val="00E046E9"/>
    <w:rsid w:val="00E04A19"/>
    <w:rsid w:val="00E05108"/>
    <w:rsid w:val="00E06251"/>
    <w:rsid w:val="00E10EE9"/>
    <w:rsid w:val="00E12366"/>
    <w:rsid w:val="00E14F5D"/>
    <w:rsid w:val="00E2131A"/>
    <w:rsid w:val="00E2281B"/>
    <w:rsid w:val="00E24782"/>
    <w:rsid w:val="00E25486"/>
    <w:rsid w:val="00E26A4A"/>
    <w:rsid w:val="00E27E63"/>
    <w:rsid w:val="00E31EB2"/>
    <w:rsid w:val="00E31EF6"/>
    <w:rsid w:val="00E330BB"/>
    <w:rsid w:val="00E33472"/>
    <w:rsid w:val="00E34DFC"/>
    <w:rsid w:val="00E36A6B"/>
    <w:rsid w:val="00E3736B"/>
    <w:rsid w:val="00E44756"/>
    <w:rsid w:val="00E4486E"/>
    <w:rsid w:val="00E44EA3"/>
    <w:rsid w:val="00E5083C"/>
    <w:rsid w:val="00E50E4F"/>
    <w:rsid w:val="00E5175B"/>
    <w:rsid w:val="00E51899"/>
    <w:rsid w:val="00E534F0"/>
    <w:rsid w:val="00E55AEC"/>
    <w:rsid w:val="00E56B7B"/>
    <w:rsid w:val="00E57B3E"/>
    <w:rsid w:val="00E62292"/>
    <w:rsid w:val="00E6249A"/>
    <w:rsid w:val="00E650B1"/>
    <w:rsid w:val="00E67689"/>
    <w:rsid w:val="00E7047E"/>
    <w:rsid w:val="00E731EE"/>
    <w:rsid w:val="00E73FFE"/>
    <w:rsid w:val="00E748CB"/>
    <w:rsid w:val="00E74CB5"/>
    <w:rsid w:val="00E75986"/>
    <w:rsid w:val="00E761F5"/>
    <w:rsid w:val="00E82751"/>
    <w:rsid w:val="00E85651"/>
    <w:rsid w:val="00E86D37"/>
    <w:rsid w:val="00E86F97"/>
    <w:rsid w:val="00E870C2"/>
    <w:rsid w:val="00E87356"/>
    <w:rsid w:val="00E87E70"/>
    <w:rsid w:val="00E901F4"/>
    <w:rsid w:val="00E90AF4"/>
    <w:rsid w:val="00E91C2B"/>
    <w:rsid w:val="00E92E26"/>
    <w:rsid w:val="00E93DE7"/>
    <w:rsid w:val="00E977E2"/>
    <w:rsid w:val="00EA00AB"/>
    <w:rsid w:val="00EA0211"/>
    <w:rsid w:val="00EA42AD"/>
    <w:rsid w:val="00EA54C6"/>
    <w:rsid w:val="00EA6A3E"/>
    <w:rsid w:val="00EB2904"/>
    <w:rsid w:val="00EB3BC7"/>
    <w:rsid w:val="00EB45CA"/>
    <w:rsid w:val="00EB4F28"/>
    <w:rsid w:val="00EC013F"/>
    <w:rsid w:val="00EC0883"/>
    <w:rsid w:val="00EC20AA"/>
    <w:rsid w:val="00EC4006"/>
    <w:rsid w:val="00EC500C"/>
    <w:rsid w:val="00EC5216"/>
    <w:rsid w:val="00EC5DD4"/>
    <w:rsid w:val="00EC6506"/>
    <w:rsid w:val="00ED23A3"/>
    <w:rsid w:val="00ED23E1"/>
    <w:rsid w:val="00ED441C"/>
    <w:rsid w:val="00ED7A08"/>
    <w:rsid w:val="00ED7A9B"/>
    <w:rsid w:val="00EE073B"/>
    <w:rsid w:val="00EE0CB4"/>
    <w:rsid w:val="00EE2B43"/>
    <w:rsid w:val="00EE3BF4"/>
    <w:rsid w:val="00EE6325"/>
    <w:rsid w:val="00EE790F"/>
    <w:rsid w:val="00EF132E"/>
    <w:rsid w:val="00EF1FA8"/>
    <w:rsid w:val="00EF2777"/>
    <w:rsid w:val="00EF2CB1"/>
    <w:rsid w:val="00EF39E7"/>
    <w:rsid w:val="00EF45F2"/>
    <w:rsid w:val="00EF5DB2"/>
    <w:rsid w:val="00EF617B"/>
    <w:rsid w:val="00EF7157"/>
    <w:rsid w:val="00EF7BB3"/>
    <w:rsid w:val="00F00B0F"/>
    <w:rsid w:val="00F02B97"/>
    <w:rsid w:val="00F033A3"/>
    <w:rsid w:val="00F03843"/>
    <w:rsid w:val="00F043F4"/>
    <w:rsid w:val="00F07644"/>
    <w:rsid w:val="00F07871"/>
    <w:rsid w:val="00F1655C"/>
    <w:rsid w:val="00F21020"/>
    <w:rsid w:val="00F234EE"/>
    <w:rsid w:val="00F2437F"/>
    <w:rsid w:val="00F25D52"/>
    <w:rsid w:val="00F30A3B"/>
    <w:rsid w:val="00F3357A"/>
    <w:rsid w:val="00F34131"/>
    <w:rsid w:val="00F361D4"/>
    <w:rsid w:val="00F37581"/>
    <w:rsid w:val="00F379E5"/>
    <w:rsid w:val="00F408EB"/>
    <w:rsid w:val="00F4657D"/>
    <w:rsid w:val="00F50B60"/>
    <w:rsid w:val="00F511E8"/>
    <w:rsid w:val="00F55CDA"/>
    <w:rsid w:val="00F573A0"/>
    <w:rsid w:val="00F5750D"/>
    <w:rsid w:val="00F57F86"/>
    <w:rsid w:val="00F60999"/>
    <w:rsid w:val="00F620A6"/>
    <w:rsid w:val="00F63DF8"/>
    <w:rsid w:val="00F6469B"/>
    <w:rsid w:val="00F64E37"/>
    <w:rsid w:val="00F67CBD"/>
    <w:rsid w:val="00F711DC"/>
    <w:rsid w:val="00F72626"/>
    <w:rsid w:val="00F72A1A"/>
    <w:rsid w:val="00F75016"/>
    <w:rsid w:val="00F76FC5"/>
    <w:rsid w:val="00F779B0"/>
    <w:rsid w:val="00F8030C"/>
    <w:rsid w:val="00F8604B"/>
    <w:rsid w:val="00F863DC"/>
    <w:rsid w:val="00F87A23"/>
    <w:rsid w:val="00F963BC"/>
    <w:rsid w:val="00F97D99"/>
    <w:rsid w:val="00FA365A"/>
    <w:rsid w:val="00FA3765"/>
    <w:rsid w:val="00FA7D33"/>
    <w:rsid w:val="00FB0E28"/>
    <w:rsid w:val="00FB11CD"/>
    <w:rsid w:val="00FB2122"/>
    <w:rsid w:val="00FB339E"/>
    <w:rsid w:val="00FB4D77"/>
    <w:rsid w:val="00FC3F83"/>
    <w:rsid w:val="00FC4933"/>
    <w:rsid w:val="00FD2B40"/>
    <w:rsid w:val="00FD3130"/>
    <w:rsid w:val="00FD356C"/>
    <w:rsid w:val="00FD46D9"/>
    <w:rsid w:val="00FD5217"/>
    <w:rsid w:val="00FE6765"/>
    <w:rsid w:val="00FE7EB8"/>
    <w:rsid w:val="00FF08CB"/>
    <w:rsid w:val="00FF2E71"/>
    <w:rsid w:val="00FF432A"/>
    <w:rsid w:val="00FF4EB1"/>
    <w:rsid w:val="00FF5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D11C2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szCs w:val="20"/>
      <w:lang w:val="en-ZA" w:eastAsia="en-ZA"/>
    </w:rPr>
  </w:style>
  <w:style w:type="paragraph" w:styleId="a4">
    <w:name w:val="Block Text"/>
    <w:basedOn w:val="a"/>
    <w:rsid w:val="00AD11C2"/>
    <w:pPr>
      <w:spacing w:after="20"/>
      <w:ind w:left="567" w:right="-607" w:firstLine="720"/>
      <w:jc w:val="both"/>
    </w:pPr>
    <w:rPr>
      <w:sz w:val="28"/>
      <w:szCs w:val="20"/>
    </w:rPr>
  </w:style>
  <w:style w:type="table" w:styleId="a5">
    <w:name w:val="Table Grid"/>
    <w:basedOn w:val="a1"/>
    <w:rsid w:val="00AD1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AD11C2"/>
    <w:pPr>
      <w:spacing w:after="120"/>
      <w:ind w:left="283" w:firstLine="720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AD11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 Знак"/>
    <w:basedOn w:val="a"/>
    <w:autoRedefine/>
    <w:rsid w:val="00B700C9"/>
    <w:pPr>
      <w:autoSpaceDE w:val="0"/>
      <w:autoSpaceDN w:val="0"/>
      <w:adjustRightInd w:val="0"/>
      <w:ind w:firstLineChars="257"/>
    </w:pPr>
    <w:rPr>
      <w:rFonts w:ascii="Arial" w:hAnsi="Arial" w:cs="Arial"/>
      <w:sz w:val="20"/>
      <w:szCs w:val="20"/>
      <w:lang w:val="en-ZA" w:eastAsia="en-ZA"/>
    </w:rPr>
  </w:style>
  <w:style w:type="paragraph" w:styleId="a9">
    <w:name w:val="Title"/>
    <w:basedOn w:val="a"/>
    <w:link w:val="aa"/>
    <w:qFormat/>
    <w:rsid w:val="00B700C9"/>
    <w:pPr>
      <w:jc w:val="center"/>
    </w:pPr>
    <w:rPr>
      <w:i/>
      <w:szCs w:val="20"/>
    </w:rPr>
  </w:style>
  <w:style w:type="character" w:customStyle="1" w:styleId="aa">
    <w:name w:val="Название Знак"/>
    <w:basedOn w:val="a0"/>
    <w:link w:val="a9"/>
    <w:rsid w:val="00B700C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046E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046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5384615384615394"/>
          <c:y val="0.11834319526627221"/>
          <c:w val="0.60113960113960141"/>
          <c:h val="0.64497041420118395"/>
        </c:manualLayout>
      </c:layout>
      <c:barChart>
        <c:barDir val="col"/>
        <c:grouping val="clustered"/>
        <c:ser>
          <c:idx val="3"/>
          <c:order val="0"/>
          <c:tx>
            <c:strRef>
              <c:f>Sheet1!$A$5</c:f>
              <c:strCache>
                <c:ptCount val="1"/>
                <c:pt idx="0">
                  <c:v>сурфагон</c:v>
                </c:pt>
              </c:strCache>
            </c:strRef>
          </c:tx>
          <c:spPr>
            <a:solidFill>
              <a:srgbClr val="CCFFFF"/>
            </a:solidFill>
            <a:ln w="1274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 и более осеменений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 formatCode="dd/mmm">
                  <c:v>21.2</c:v>
                </c:pt>
                <c:pt idx="1">
                  <c:v>25</c:v>
                </c:pt>
                <c:pt idx="2">
                  <c:v>28.8</c:v>
                </c:pt>
                <c:pt idx="3">
                  <c:v>25</c:v>
                </c:pt>
              </c:numCache>
            </c:numRef>
          </c:val>
        </c:ser>
        <c:ser>
          <c:idx val="4"/>
          <c:order val="1"/>
          <c:tx>
            <c:strRef>
              <c:f>Sheet1!$A$6</c:f>
              <c:strCache>
                <c:ptCount val="1"/>
                <c:pt idx="0">
                  <c:v>овотон</c:v>
                </c:pt>
              </c:strCache>
            </c:strRef>
          </c:tx>
          <c:spPr>
            <a:solidFill>
              <a:srgbClr val="660066"/>
            </a:solidFill>
            <a:ln w="1274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 и более осеменений</c:v>
                </c:pt>
              </c:strCache>
            </c:strRef>
          </c:cat>
          <c:val>
            <c:numRef>
              <c:f>Sheet1!$B$6:$E$6</c:f>
              <c:numCache>
                <c:formatCode>General</c:formatCode>
                <c:ptCount val="4"/>
                <c:pt idx="0">
                  <c:v>29.8</c:v>
                </c:pt>
                <c:pt idx="1">
                  <c:v>26.9</c:v>
                </c:pt>
                <c:pt idx="2">
                  <c:v>29.8</c:v>
                </c:pt>
                <c:pt idx="3">
                  <c:v>13.5</c:v>
                </c:pt>
              </c:numCache>
            </c:numRef>
          </c:val>
        </c:ser>
        <c:axId val="236784256"/>
        <c:axId val="205541760"/>
      </c:barChart>
      <c:catAx>
        <c:axId val="236784256"/>
        <c:scaling>
          <c:orientation val="minMax"/>
        </c:scaling>
        <c:axPos val="b"/>
        <c:numFmt formatCode="General" sourceLinked="1"/>
        <c:tickLblPos val="nextTo"/>
        <c:spPr>
          <a:ln w="318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7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05541760"/>
        <c:crosses val="autoZero"/>
        <c:auto val="1"/>
        <c:lblAlgn val="ctr"/>
        <c:lblOffset val="100"/>
        <c:tickLblSkip val="1"/>
        <c:tickMarkSkip val="1"/>
      </c:catAx>
      <c:valAx>
        <c:axId val="205541760"/>
        <c:scaling>
          <c:orientation val="minMax"/>
          <c:min val="10"/>
        </c:scaling>
        <c:axPos val="l"/>
        <c:majorGridlines>
          <c:spPr>
            <a:ln w="318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проценты</a:t>
                </a:r>
              </a:p>
            </c:rich>
          </c:tx>
          <c:layout>
            <c:manualLayout>
              <c:xMode val="edge"/>
              <c:yMode val="edge"/>
              <c:x val="3.1339031339031341E-2"/>
              <c:y val="0.26035502958579876"/>
            </c:manualLayout>
          </c:layout>
          <c:spPr>
            <a:noFill/>
            <a:ln w="25480">
              <a:noFill/>
            </a:ln>
          </c:spPr>
        </c:title>
        <c:numFmt formatCode="General" sourceLinked="0"/>
        <c:tickLblPos val="nextTo"/>
        <c:spPr>
          <a:ln w="318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36784256"/>
        <c:crosses val="autoZero"/>
        <c:crossBetween val="between"/>
      </c:valAx>
      <c:spPr>
        <a:solidFill>
          <a:srgbClr val="C0C0C0"/>
        </a:solidFill>
        <a:ln w="1274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8632478632478653"/>
          <c:y val="0.32544378698224879"/>
          <c:w val="0.20227920227920229"/>
          <c:h val="0.23076923076923089"/>
        </c:manualLayout>
      </c:layout>
      <c:spPr>
        <a:noFill/>
        <a:ln w="3185">
          <a:solidFill>
            <a:srgbClr val="000000"/>
          </a:solidFill>
          <a:prstDash val="solid"/>
        </a:ln>
      </c:spPr>
      <c:txPr>
        <a:bodyPr/>
        <a:lstStyle/>
        <a:p>
          <a:pPr>
            <a:defRPr sz="737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3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2140</Words>
  <Characters>12200</Characters>
  <Application>Microsoft Office Word</Application>
  <DocSecurity>0</DocSecurity>
  <Lines>101</Lines>
  <Paragraphs>28</Paragraphs>
  <ScaleCrop>false</ScaleCrop>
  <Company>Microsoft</Company>
  <LinksUpToDate>false</LinksUpToDate>
  <CharactersWithSpaces>14312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2</cp:revision>
  <dcterms:created xsi:type="dcterms:W3CDTF">2013-03-14T12:57:00Z</dcterms:created>
  <dcterms:modified xsi:type="dcterms:W3CDTF">2013-03-14T12:57:00Z</dcterms:modified>
</cp:coreProperties>
</file>