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87" w:rsidRDefault="006E1787" w:rsidP="006E1787">
      <w:pPr>
        <w:spacing w:after="60"/>
        <w:rPr>
          <w:sz w:val="20"/>
          <w:szCs w:val="20"/>
        </w:rPr>
      </w:pPr>
      <w:r>
        <w:rPr>
          <w:sz w:val="20"/>
          <w:szCs w:val="20"/>
        </w:rPr>
        <w:t>УДК 619:615.37:636.2.053</w:t>
      </w:r>
    </w:p>
    <w:p w:rsidR="006E1787" w:rsidRDefault="006E1787" w:rsidP="006E178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ИСПОЛЬЗОВАНИЕ ТКАНЕВЫХ, ОРГАНИЧЕСКИХ И МИНЕРАЛЬНЫХ ПРЕПАРАТОВ ДЛЯ ПОВЫШЕНИЯ </w:t>
      </w:r>
      <w:proofErr w:type="gramStart"/>
      <w:r>
        <w:rPr>
          <w:b/>
          <w:sz w:val="20"/>
          <w:szCs w:val="20"/>
        </w:rPr>
        <w:t>ЕСТЕСТВЕ</w:t>
      </w:r>
      <w:r>
        <w:rPr>
          <w:b/>
          <w:sz w:val="20"/>
          <w:szCs w:val="20"/>
        </w:rPr>
        <w:t>Н</w:t>
      </w:r>
      <w:r>
        <w:rPr>
          <w:b/>
          <w:sz w:val="20"/>
          <w:szCs w:val="20"/>
        </w:rPr>
        <w:t>НОЙ</w:t>
      </w:r>
      <w:proofErr w:type="gramEnd"/>
      <w:r>
        <w:rPr>
          <w:b/>
          <w:sz w:val="20"/>
          <w:szCs w:val="20"/>
        </w:rPr>
        <w:t xml:space="preserve"> РЕЗИСТЕНТНОСТИ ТЕЛЯТ</w:t>
      </w:r>
    </w:p>
    <w:p w:rsidR="006E1787" w:rsidRDefault="006E1787" w:rsidP="006E1787">
      <w:pPr>
        <w:spacing w:before="60" w:after="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О.В. Копоть, В.М. </w:t>
      </w:r>
      <w:proofErr w:type="spellStart"/>
      <w:r>
        <w:rPr>
          <w:b/>
          <w:sz w:val="20"/>
          <w:szCs w:val="20"/>
        </w:rPr>
        <w:t>Обуховский</w:t>
      </w:r>
      <w:proofErr w:type="spellEnd"/>
      <w:r>
        <w:rPr>
          <w:b/>
          <w:sz w:val="20"/>
          <w:szCs w:val="20"/>
        </w:rPr>
        <w:t>, А.П. Свиридова, С.Л. Поплавская, И.Н. Фомкина</w:t>
      </w:r>
    </w:p>
    <w:p w:rsidR="006E1787" w:rsidRDefault="006E1787" w:rsidP="006E1787">
      <w:pPr>
        <w:jc w:val="both"/>
        <w:rPr>
          <w:sz w:val="20"/>
          <w:szCs w:val="20"/>
        </w:rPr>
      </w:pPr>
      <w:r>
        <w:rPr>
          <w:sz w:val="20"/>
          <w:szCs w:val="20"/>
        </w:rPr>
        <w:t>УО «Гродненский государственный аграрный университет»,</w:t>
      </w:r>
    </w:p>
    <w:p w:rsidR="006E1787" w:rsidRDefault="006E1787" w:rsidP="006E1787">
      <w:pPr>
        <w:jc w:val="both"/>
        <w:rPr>
          <w:sz w:val="20"/>
          <w:szCs w:val="20"/>
        </w:rPr>
      </w:pPr>
      <w:r>
        <w:rPr>
          <w:sz w:val="20"/>
          <w:szCs w:val="20"/>
        </w:rPr>
        <w:t>г. Гродно, Республика Беларусь</w:t>
      </w:r>
    </w:p>
    <w:p w:rsidR="006E1787" w:rsidRDefault="006E1787" w:rsidP="006E1787">
      <w:pPr>
        <w:jc w:val="both"/>
        <w:rPr>
          <w:sz w:val="20"/>
          <w:szCs w:val="20"/>
        </w:rPr>
      </w:pPr>
    </w:p>
    <w:p w:rsidR="006E1787" w:rsidRDefault="006E1787" w:rsidP="006E1787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(Поступила в редакцию 31.05.2010 г.)</w:t>
      </w:r>
    </w:p>
    <w:p w:rsidR="006E1787" w:rsidRDefault="006E1787" w:rsidP="006E1787">
      <w:pPr>
        <w:jc w:val="both"/>
        <w:rPr>
          <w:sz w:val="20"/>
          <w:szCs w:val="20"/>
        </w:rPr>
      </w:pPr>
    </w:p>
    <w:p w:rsidR="006E1787" w:rsidRPr="00FA32DC" w:rsidRDefault="006E1787" w:rsidP="006E1787">
      <w:pPr>
        <w:ind w:firstLine="360"/>
        <w:jc w:val="both"/>
        <w:rPr>
          <w:i/>
          <w:sz w:val="16"/>
          <w:szCs w:val="16"/>
        </w:rPr>
      </w:pPr>
      <w:r w:rsidRPr="00FA32DC">
        <w:rPr>
          <w:b/>
          <w:i/>
          <w:sz w:val="16"/>
          <w:szCs w:val="16"/>
        </w:rPr>
        <w:t xml:space="preserve">Аннотация.  </w:t>
      </w:r>
      <w:r w:rsidRPr="00FA32DC">
        <w:rPr>
          <w:i/>
          <w:sz w:val="16"/>
          <w:szCs w:val="16"/>
        </w:rPr>
        <w:t>Исследования по влиянию комплекса препаратов, включающего кут</w:t>
      </w:r>
      <w:r w:rsidRPr="00FA32DC">
        <w:rPr>
          <w:i/>
          <w:sz w:val="16"/>
          <w:szCs w:val="16"/>
        </w:rPr>
        <w:t>и</w:t>
      </w:r>
      <w:r w:rsidRPr="00FA32DC">
        <w:rPr>
          <w:i/>
          <w:sz w:val="16"/>
          <w:szCs w:val="16"/>
        </w:rPr>
        <w:t xml:space="preserve">кулу, </w:t>
      </w:r>
      <w:proofErr w:type="spellStart"/>
      <w:r w:rsidRPr="00FA32DC">
        <w:rPr>
          <w:i/>
          <w:sz w:val="16"/>
          <w:szCs w:val="16"/>
        </w:rPr>
        <w:t>спирулину</w:t>
      </w:r>
      <w:proofErr w:type="spellEnd"/>
      <w:r w:rsidRPr="00FA32DC">
        <w:rPr>
          <w:i/>
          <w:sz w:val="16"/>
          <w:szCs w:val="16"/>
        </w:rPr>
        <w:t>, витамин</w:t>
      </w:r>
      <w:proofErr w:type="gramStart"/>
      <w:r w:rsidRPr="00FA32DC">
        <w:rPr>
          <w:i/>
          <w:sz w:val="16"/>
          <w:szCs w:val="16"/>
        </w:rPr>
        <w:t xml:space="preserve"> С</w:t>
      </w:r>
      <w:proofErr w:type="gramEnd"/>
      <w:r w:rsidRPr="00FA32DC">
        <w:rPr>
          <w:i/>
          <w:sz w:val="16"/>
          <w:szCs w:val="16"/>
        </w:rPr>
        <w:t xml:space="preserve"> и селен</w:t>
      </w:r>
      <w:r>
        <w:rPr>
          <w:i/>
          <w:sz w:val="16"/>
          <w:szCs w:val="16"/>
        </w:rPr>
        <w:t>,</w:t>
      </w:r>
      <w:r w:rsidRPr="00FA32DC">
        <w:rPr>
          <w:i/>
          <w:sz w:val="16"/>
          <w:szCs w:val="16"/>
        </w:rPr>
        <w:t xml:space="preserve"> на эффективность выращивания телят проводили на новорожденных животных. Данный комплекс позволяет стимулировать естестве</w:t>
      </w:r>
      <w:r w:rsidRPr="00FA32DC">
        <w:rPr>
          <w:i/>
          <w:sz w:val="16"/>
          <w:szCs w:val="16"/>
        </w:rPr>
        <w:t>н</w:t>
      </w:r>
      <w:r w:rsidRPr="00FA32DC">
        <w:rPr>
          <w:i/>
          <w:sz w:val="16"/>
          <w:szCs w:val="16"/>
        </w:rPr>
        <w:t xml:space="preserve">ную </w:t>
      </w:r>
      <w:proofErr w:type="spellStart"/>
      <w:r w:rsidRPr="00FA32DC">
        <w:rPr>
          <w:i/>
          <w:sz w:val="16"/>
          <w:szCs w:val="16"/>
        </w:rPr>
        <w:t>резистентность</w:t>
      </w:r>
      <w:proofErr w:type="spellEnd"/>
      <w:r w:rsidRPr="00FA32DC">
        <w:rPr>
          <w:i/>
          <w:sz w:val="16"/>
          <w:szCs w:val="16"/>
        </w:rPr>
        <w:t xml:space="preserve"> новорожденных телят, иммунобиологическую реактивность о</w:t>
      </w:r>
      <w:r w:rsidRPr="00FA32DC">
        <w:rPr>
          <w:i/>
          <w:sz w:val="16"/>
          <w:szCs w:val="16"/>
        </w:rPr>
        <w:t>р</w:t>
      </w:r>
      <w:r w:rsidRPr="00FA32DC">
        <w:rPr>
          <w:i/>
          <w:sz w:val="16"/>
          <w:szCs w:val="16"/>
        </w:rPr>
        <w:t>ганизма, улучшает адаптивные реакции в онтогенезе, позволяет воздействовать на обменные процессы, ускор</w:t>
      </w:r>
      <w:r w:rsidRPr="00FA32DC">
        <w:rPr>
          <w:i/>
          <w:sz w:val="16"/>
          <w:szCs w:val="16"/>
        </w:rPr>
        <w:t>я</w:t>
      </w:r>
      <w:r w:rsidRPr="00FA32DC">
        <w:rPr>
          <w:i/>
          <w:sz w:val="16"/>
          <w:szCs w:val="16"/>
        </w:rPr>
        <w:t>ет рост и развитие.</w:t>
      </w:r>
    </w:p>
    <w:p w:rsidR="006E1787" w:rsidRPr="00FA32DC" w:rsidRDefault="006E1787" w:rsidP="006E1787">
      <w:pPr>
        <w:ind w:firstLine="360"/>
        <w:jc w:val="both"/>
        <w:rPr>
          <w:i/>
          <w:sz w:val="16"/>
          <w:szCs w:val="16"/>
        </w:rPr>
      </w:pPr>
      <w:r w:rsidRPr="00FA32DC">
        <w:rPr>
          <w:i/>
          <w:sz w:val="16"/>
          <w:szCs w:val="16"/>
        </w:rPr>
        <w:t>В результате проведенных исследований было установлено, что применение ук</w:t>
      </w:r>
      <w:r w:rsidRPr="00FA32DC">
        <w:rPr>
          <w:i/>
          <w:sz w:val="16"/>
          <w:szCs w:val="16"/>
        </w:rPr>
        <w:t>а</w:t>
      </w:r>
      <w:r w:rsidRPr="00FA32DC">
        <w:rPr>
          <w:i/>
          <w:sz w:val="16"/>
          <w:szCs w:val="16"/>
        </w:rPr>
        <w:t>занных препаратов приводит к стабилизации гематологических показателей организма телят, стимулирует обмен веществ, что следует из изучения комплекса биохимических, иммунологич</w:t>
      </w:r>
      <w:r w:rsidRPr="00FA32DC">
        <w:rPr>
          <w:i/>
          <w:sz w:val="16"/>
          <w:szCs w:val="16"/>
        </w:rPr>
        <w:t>е</w:t>
      </w:r>
      <w:r w:rsidRPr="00FA32DC">
        <w:rPr>
          <w:i/>
          <w:sz w:val="16"/>
          <w:szCs w:val="16"/>
        </w:rPr>
        <w:t>ских и других показателей.</w:t>
      </w:r>
    </w:p>
    <w:p w:rsidR="006E1787" w:rsidRPr="00FA32DC" w:rsidRDefault="006E1787" w:rsidP="006E1787">
      <w:pPr>
        <w:autoSpaceDE w:val="0"/>
        <w:autoSpaceDN w:val="0"/>
        <w:adjustRightInd w:val="0"/>
        <w:ind w:firstLine="360"/>
        <w:jc w:val="both"/>
        <w:rPr>
          <w:rFonts w:ascii="Segoe UI" w:hAnsi="Segoe UI" w:cs="Segoe UI"/>
          <w:i/>
          <w:color w:val="000000"/>
          <w:sz w:val="16"/>
          <w:szCs w:val="16"/>
          <w:lang w:val="en-US"/>
        </w:rPr>
      </w:pPr>
      <w:proofErr w:type="gramStart"/>
      <w:r w:rsidRPr="00FA32DC">
        <w:rPr>
          <w:b/>
          <w:bCs/>
          <w:i/>
          <w:sz w:val="16"/>
          <w:szCs w:val="16"/>
          <w:lang w:val="en-GB"/>
        </w:rPr>
        <w:t>Summary.</w:t>
      </w:r>
      <w:proofErr w:type="gramEnd"/>
      <w:r w:rsidRPr="00FA32DC">
        <w:rPr>
          <w:b/>
          <w:bCs/>
          <w:i/>
          <w:sz w:val="16"/>
          <w:szCs w:val="16"/>
          <w:lang w:val="en-GB"/>
        </w:rPr>
        <w:t xml:space="preserve"> </w:t>
      </w:r>
      <w:r w:rsidRPr="00FA32DC">
        <w:rPr>
          <w:i/>
          <w:iCs/>
          <w:sz w:val="16"/>
          <w:szCs w:val="16"/>
          <w:lang w:val="en-US"/>
        </w:rPr>
        <w:t xml:space="preserve">Researches on influence </w:t>
      </w:r>
      <w:r w:rsidRPr="00FA32DC">
        <w:rPr>
          <w:i/>
          <w:iCs/>
          <w:sz w:val="16"/>
          <w:szCs w:val="16"/>
          <w:lang w:val="en-GB"/>
        </w:rPr>
        <w:t xml:space="preserve">of a complex of the preparations including </w:t>
      </w:r>
      <w:r w:rsidRPr="00FA32DC">
        <w:rPr>
          <w:i/>
          <w:sz w:val="16"/>
          <w:szCs w:val="16"/>
          <w:lang w:val="en-US"/>
        </w:rPr>
        <w:t>cuticle</w:t>
      </w:r>
      <w:r w:rsidRPr="00FA32DC">
        <w:rPr>
          <w:i/>
          <w:iCs/>
          <w:sz w:val="16"/>
          <w:szCs w:val="16"/>
          <w:lang w:val="en-GB"/>
        </w:rPr>
        <w:t xml:space="preserve">, </w:t>
      </w:r>
      <w:proofErr w:type="spellStart"/>
      <w:r w:rsidRPr="00FA32DC">
        <w:rPr>
          <w:i/>
          <w:iCs/>
          <w:sz w:val="16"/>
          <w:szCs w:val="16"/>
          <w:lang w:val="en-GB"/>
        </w:rPr>
        <w:t>Spirulina</w:t>
      </w:r>
      <w:proofErr w:type="spellEnd"/>
      <w:r w:rsidRPr="00FA32DC">
        <w:rPr>
          <w:i/>
          <w:iCs/>
          <w:sz w:val="16"/>
          <w:szCs w:val="16"/>
          <w:lang w:val="en-GB"/>
        </w:rPr>
        <w:t xml:space="preserve"> </w:t>
      </w:r>
      <w:proofErr w:type="spellStart"/>
      <w:r w:rsidRPr="00FA32DC">
        <w:rPr>
          <w:i/>
          <w:iCs/>
          <w:sz w:val="16"/>
          <w:szCs w:val="16"/>
          <w:lang w:val="en-GB"/>
        </w:rPr>
        <w:t>platensis</w:t>
      </w:r>
      <w:proofErr w:type="spellEnd"/>
      <w:r w:rsidRPr="00FA32DC">
        <w:rPr>
          <w:i/>
          <w:iCs/>
          <w:sz w:val="16"/>
          <w:szCs w:val="16"/>
          <w:lang w:val="en-GB"/>
        </w:rPr>
        <w:t>,</w:t>
      </w:r>
      <w:r w:rsidRPr="00FA32DC">
        <w:rPr>
          <w:i/>
          <w:iCs/>
          <w:sz w:val="16"/>
          <w:szCs w:val="16"/>
          <w:lang w:val="en-US"/>
        </w:rPr>
        <w:t xml:space="preserve"> vitamin C and selenium on efficiency of cultivation of </w:t>
      </w:r>
      <w:proofErr w:type="spellStart"/>
      <w:r w:rsidRPr="00FA32DC">
        <w:rPr>
          <w:i/>
          <w:iCs/>
          <w:sz w:val="16"/>
          <w:szCs w:val="16"/>
          <w:lang w:val="en-US"/>
        </w:rPr>
        <w:t>calvs</w:t>
      </w:r>
      <w:proofErr w:type="spellEnd"/>
      <w:r w:rsidRPr="00FA32DC">
        <w:rPr>
          <w:i/>
          <w:iCs/>
          <w:sz w:val="16"/>
          <w:szCs w:val="16"/>
          <w:lang w:val="en-US"/>
        </w:rPr>
        <w:t xml:space="preserve"> spent on newborn animals. The </w:t>
      </w:r>
      <w:r w:rsidRPr="00FA32DC">
        <w:rPr>
          <w:i/>
          <w:iCs/>
          <w:sz w:val="16"/>
          <w:szCs w:val="16"/>
          <w:lang w:val="en-GB"/>
        </w:rPr>
        <w:t>given complex</w:t>
      </w:r>
      <w:r w:rsidRPr="00FA32DC">
        <w:rPr>
          <w:i/>
          <w:iCs/>
          <w:sz w:val="16"/>
          <w:szCs w:val="16"/>
          <w:lang w:val="en-US"/>
        </w:rPr>
        <w:t xml:space="preserve"> </w:t>
      </w:r>
      <w:r w:rsidRPr="00FA32DC">
        <w:rPr>
          <w:i/>
          <w:iCs/>
          <w:sz w:val="16"/>
          <w:szCs w:val="16"/>
          <w:lang w:val="en-GB"/>
        </w:rPr>
        <w:t xml:space="preserve">allows </w:t>
      </w:r>
      <w:proofErr w:type="gramStart"/>
      <w:r w:rsidRPr="00FA32DC">
        <w:rPr>
          <w:i/>
          <w:iCs/>
          <w:sz w:val="16"/>
          <w:szCs w:val="16"/>
          <w:lang w:val="en-GB"/>
        </w:rPr>
        <w:t>to stimulate</w:t>
      </w:r>
      <w:proofErr w:type="gramEnd"/>
      <w:r w:rsidRPr="00FA32DC">
        <w:rPr>
          <w:i/>
          <w:iCs/>
          <w:sz w:val="16"/>
          <w:szCs w:val="16"/>
          <w:lang w:val="en-GB"/>
        </w:rPr>
        <w:t xml:space="preserve"> natural resistance of newborn </w:t>
      </w:r>
      <w:proofErr w:type="spellStart"/>
      <w:r w:rsidRPr="00FA32DC">
        <w:rPr>
          <w:i/>
          <w:iCs/>
          <w:sz w:val="16"/>
          <w:szCs w:val="16"/>
          <w:lang w:val="en-GB"/>
        </w:rPr>
        <w:t>calvs</w:t>
      </w:r>
      <w:proofErr w:type="spellEnd"/>
      <w:r w:rsidRPr="00FA32DC">
        <w:rPr>
          <w:i/>
          <w:iCs/>
          <w:sz w:val="16"/>
          <w:szCs w:val="16"/>
          <w:lang w:val="en-GB"/>
        </w:rPr>
        <w:t xml:space="preserve">, </w:t>
      </w:r>
      <w:r w:rsidRPr="00FA32DC">
        <w:rPr>
          <w:i/>
          <w:iCs/>
          <w:sz w:val="16"/>
          <w:szCs w:val="16"/>
        </w:rPr>
        <w:t>и</w:t>
      </w:r>
      <w:r w:rsidRPr="00FA32DC">
        <w:rPr>
          <w:i/>
          <w:iCs/>
          <w:sz w:val="16"/>
          <w:szCs w:val="16"/>
        </w:rPr>
        <w:t>м</w:t>
      </w:r>
      <w:r w:rsidRPr="00FA32DC">
        <w:rPr>
          <w:i/>
          <w:iCs/>
          <w:sz w:val="16"/>
          <w:szCs w:val="16"/>
        </w:rPr>
        <w:t>мунобиологическую</w:t>
      </w:r>
      <w:r w:rsidRPr="00FA32DC">
        <w:rPr>
          <w:i/>
          <w:iCs/>
          <w:sz w:val="16"/>
          <w:szCs w:val="16"/>
          <w:lang w:val="en-GB"/>
        </w:rPr>
        <w:t xml:space="preserve"> reactance of an organism, improves adaptive reactions in </w:t>
      </w:r>
      <w:r w:rsidRPr="00FA32DC">
        <w:rPr>
          <w:i/>
          <w:iCs/>
          <w:sz w:val="16"/>
          <w:szCs w:val="16"/>
        </w:rPr>
        <w:t>онтогенезе</w:t>
      </w:r>
      <w:r w:rsidRPr="00FA32DC">
        <w:rPr>
          <w:i/>
          <w:iCs/>
          <w:sz w:val="16"/>
          <w:szCs w:val="16"/>
          <w:lang w:val="en-GB"/>
        </w:rPr>
        <w:t>, allows to influence exchange processes, accelerates growth and development.</w:t>
      </w:r>
    </w:p>
    <w:p w:rsidR="006E1787" w:rsidRPr="00FA32DC" w:rsidRDefault="006E1787" w:rsidP="006E1787">
      <w:pPr>
        <w:ind w:firstLine="360"/>
        <w:jc w:val="both"/>
        <w:rPr>
          <w:i/>
          <w:sz w:val="16"/>
          <w:szCs w:val="16"/>
          <w:lang w:val="en-US"/>
        </w:rPr>
      </w:pPr>
      <w:r w:rsidRPr="00FA32DC">
        <w:rPr>
          <w:i/>
          <w:iCs/>
          <w:sz w:val="16"/>
          <w:szCs w:val="16"/>
          <w:lang w:val="en-US"/>
        </w:rPr>
        <w:t xml:space="preserve">As a result of the spent researches it has been established that application of the specified </w:t>
      </w:r>
      <w:r w:rsidRPr="00FA32DC">
        <w:rPr>
          <w:i/>
          <w:iCs/>
          <w:sz w:val="16"/>
          <w:szCs w:val="16"/>
          <w:lang w:val="en-GB"/>
        </w:rPr>
        <w:t xml:space="preserve">preparations leads to stabilisation </w:t>
      </w:r>
      <w:proofErr w:type="spellStart"/>
      <w:r w:rsidRPr="00FA32DC">
        <w:rPr>
          <w:i/>
          <w:iCs/>
          <w:sz w:val="16"/>
          <w:szCs w:val="16"/>
          <w:lang w:val="en-GB"/>
        </w:rPr>
        <w:t>blut</w:t>
      </w:r>
      <w:proofErr w:type="spellEnd"/>
      <w:r w:rsidRPr="00FA32DC">
        <w:rPr>
          <w:i/>
          <w:iCs/>
          <w:sz w:val="16"/>
          <w:szCs w:val="16"/>
          <w:lang w:val="en-GB"/>
        </w:rPr>
        <w:t xml:space="preserve"> indicators of an organism of </w:t>
      </w:r>
      <w:proofErr w:type="spellStart"/>
      <w:r w:rsidRPr="00FA32DC">
        <w:rPr>
          <w:i/>
          <w:iCs/>
          <w:sz w:val="16"/>
          <w:szCs w:val="16"/>
          <w:lang w:val="en-GB"/>
        </w:rPr>
        <w:t>calvs</w:t>
      </w:r>
      <w:proofErr w:type="spellEnd"/>
      <w:r w:rsidRPr="00FA32DC">
        <w:rPr>
          <w:i/>
          <w:iCs/>
          <w:sz w:val="16"/>
          <w:szCs w:val="16"/>
          <w:lang w:val="en-GB"/>
        </w:rPr>
        <w:t>, stimulates a metab</w:t>
      </w:r>
      <w:r w:rsidRPr="00FA32DC">
        <w:rPr>
          <w:i/>
          <w:iCs/>
          <w:sz w:val="16"/>
          <w:szCs w:val="16"/>
          <w:lang w:val="en-GB"/>
        </w:rPr>
        <w:t>o</w:t>
      </w:r>
      <w:r w:rsidRPr="00FA32DC">
        <w:rPr>
          <w:i/>
          <w:iCs/>
          <w:sz w:val="16"/>
          <w:szCs w:val="16"/>
          <w:lang w:val="en-GB"/>
        </w:rPr>
        <w:t>lism that follows from studying of a complex biochemical, immunological and other indicators</w:t>
      </w:r>
      <w:r w:rsidRPr="00FA32DC">
        <w:rPr>
          <w:i/>
          <w:iCs/>
          <w:sz w:val="16"/>
          <w:szCs w:val="16"/>
          <w:lang w:val="en-US"/>
        </w:rPr>
        <w:t>.</w:t>
      </w:r>
    </w:p>
    <w:p w:rsidR="006E1787" w:rsidRPr="00B22221" w:rsidRDefault="006E1787" w:rsidP="006E1787">
      <w:pPr>
        <w:ind w:firstLine="360"/>
        <w:jc w:val="both"/>
        <w:rPr>
          <w:i/>
          <w:sz w:val="16"/>
          <w:szCs w:val="16"/>
          <w:lang w:val="en-GB"/>
        </w:rPr>
      </w:pPr>
    </w:p>
    <w:p w:rsidR="006E1787" w:rsidRPr="006552AE" w:rsidRDefault="006E1787" w:rsidP="006E1787">
      <w:pPr>
        <w:ind w:firstLine="284"/>
        <w:jc w:val="both"/>
        <w:rPr>
          <w:sz w:val="20"/>
          <w:szCs w:val="20"/>
        </w:rPr>
      </w:pPr>
      <w:r w:rsidRPr="006552AE">
        <w:rPr>
          <w:b/>
          <w:sz w:val="20"/>
          <w:szCs w:val="20"/>
        </w:rPr>
        <w:t xml:space="preserve">Введение. </w:t>
      </w:r>
      <w:r w:rsidRPr="006552AE">
        <w:rPr>
          <w:sz w:val="20"/>
          <w:szCs w:val="20"/>
        </w:rPr>
        <w:t xml:space="preserve">Повышение интенсивности ведения сельского хозяйства привело к выведению высокопродуктивных животных с усиленным </w:t>
      </w:r>
      <w:r>
        <w:rPr>
          <w:sz w:val="20"/>
          <w:szCs w:val="20"/>
        </w:rPr>
        <w:t>обменом веществ. В связи с этим</w:t>
      </w:r>
      <w:r w:rsidRPr="006552AE">
        <w:rPr>
          <w:sz w:val="20"/>
          <w:szCs w:val="20"/>
        </w:rPr>
        <w:t xml:space="preserve"> многие традиционные корма перест</w:t>
      </w:r>
      <w:r w:rsidRPr="006552AE">
        <w:rPr>
          <w:sz w:val="20"/>
          <w:szCs w:val="20"/>
        </w:rPr>
        <w:t>а</w:t>
      </w:r>
      <w:r w:rsidRPr="006552AE">
        <w:rPr>
          <w:sz w:val="20"/>
          <w:szCs w:val="20"/>
        </w:rPr>
        <w:t>ли удовлетворять потребности животных. Поиск дополнительных кормовых сре</w:t>
      </w:r>
      <w:proofErr w:type="gramStart"/>
      <w:r w:rsidRPr="006552AE">
        <w:rPr>
          <w:sz w:val="20"/>
          <w:szCs w:val="20"/>
        </w:rPr>
        <w:t>дств ст</w:t>
      </w:r>
      <w:proofErr w:type="gramEnd"/>
      <w:r w:rsidRPr="006552AE">
        <w:rPr>
          <w:sz w:val="20"/>
          <w:szCs w:val="20"/>
        </w:rPr>
        <w:t>ановится перед отраслью первоочередной задачей. Высокая урожайность и биологическая ценность – это основные треб</w:t>
      </w:r>
      <w:r w:rsidRPr="006552AE">
        <w:rPr>
          <w:sz w:val="20"/>
          <w:szCs w:val="20"/>
        </w:rPr>
        <w:t>о</w:t>
      </w:r>
      <w:r w:rsidRPr="006552AE">
        <w:rPr>
          <w:sz w:val="20"/>
          <w:szCs w:val="20"/>
        </w:rPr>
        <w:t xml:space="preserve">вания, выдвигаемые к современным кормам. </w:t>
      </w:r>
    </w:p>
    <w:p w:rsidR="006E1787" w:rsidRPr="006552AE" w:rsidRDefault="006E1787" w:rsidP="006E1787">
      <w:pPr>
        <w:ind w:firstLine="284"/>
        <w:jc w:val="both"/>
        <w:rPr>
          <w:sz w:val="20"/>
          <w:szCs w:val="20"/>
        </w:rPr>
      </w:pPr>
      <w:r w:rsidRPr="006552AE">
        <w:rPr>
          <w:sz w:val="20"/>
          <w:szCs w:val="20"/>
        </w:rPr>
        <w:t>Актуальной проблемой на сегодняшний день остается проблема п</w:t>
      </w:r>
      <w:r w:rsidRPr="006552AE">
        <w:rPr>
          <w:sz w:val="20"/>
          <w:szCs w:val="20"/>
        </w:rPr>
        <w:t>о</w:t>
      </w:r>
      <w:r w:rsidRPr="006552AE">
        <w:rPr>
          <w:sz w:val="20"/>
          <w:szCs w:val="20"/>
        </w:rPr>
        <w:t xml:space="preserve">вышения защитных сил организма </w:t>
      </w:r>
      <w:proofErr w:type="spellStart"/>
      <w:r w:rsidRPr="006552AE">
        <w:rPr>
          <w:sz w:val="20"/>
          <w:szCs w:val="20"/>
        </w:rPr>
        <w:t>телят-гипотрофиков</w:t>
      </w:r>
      <w:proofErr w:type="spellEnd"/>
      <w:r w:rsidRPr="006552AE">
        <w:rPr>
          <w:sz w:val="20"/>
          <w:szCs w:val="20"/>
        </w:rPr>
        <w:t xml:space="preserve">. Литературные данные свидетельствует, что </w:t>
      </w:r>
      <w:proofErr w:type="spellStart"/>
      <w:r w:rsidRPr="006552AE">
        <w:rPr>
          <w:sz w:val="20"/>
          <w:szCs w:val="20"/>
        </w:rPr>
        <w:t>резистентность</w:t>
      </w:r>
      <w:proofErr w:type="spellEnd"/>
      <w:r w:rsidRPr="006552AE">
        <w:rPr>
          <w:sz w:val="20"/>
          <w:szCs w:val="20"/>
        </w:rPr>
        <w:t xml:space="preserve"> организма животных я</w:t>
      </w:r>
      <w:r w:rsidRPr="006552AE">
        <w:rPr>
          <w:sz w:val="20"/>
          <w:szCs w:val="20"/>
        </w:rPr>
        <w:t>в</w:t>
      </w:r>
      <w:r w:rsidRPr="006552AE">
        <w:rPr>
          <w:sz w:val="20"/>
          <w:szCs w:val="20"/>
        </w:rPr>
        <w:t>ляется динамичным показателем, который определяется как генетич</w:t>
      </w:r>
      <w:r w:rsidRPr="006552AE">
        <w:rPr>
          <w:sz w:val="20"/>
          <w:szCs w:val="20"/>
        </w:rPr>
        <w:t>е</w:t>
      </w:r>
      <w:r w:rsidRPr="006552AE">
        <w:rPr>
          <w:sz w:val="20"/>
          <w:szCs w:val="20"/>
        </w:rPr>
        <w:t>скими особенностями организма, так и воздействием на него разли</w:t>
      </w:r>
      <w:r w:rsidRPr="006552AE">
        <w:rPr>
          <w:sz w:val="20"/>
          <w:szCs w:val="20"/>
        </w:rPr>
        <w:t>ч</w:t>
      </w:r>
      <w:r w:rsidRPr="006552AE">
        <w:rPr>
          <w:sz w:val="20"/>
          <w:szCs w:val="20"/>
        </w:rPr>
        <w:t>ных факторов внешней среды. Это обстоятельство имеет как научное, так и практическое значение. Изменением силы и продолжительности воздействия того или иного фактора можно направленно влиять на формирование и проявление защитных сил организма. Обеспечение животным благоприятных условий содержания, максимально отв</w:t>
      </w:r>
      <w:r w:rsidRPr="006552AE">
        <w:rPr>
          <w:sz w:val="20"/>
          <w:szCs w:val="20"/>
        </w:rPr>
        <w:t>е</w:t>
      </w:r>
      <w:r w:rsidRPr="006552AE">
        <w:rPr>
          <w:sz w:val="20"/>
          <w:szCs w:val="20"/>
        </w:rPr>
        <w:t>чающих биологическим особенностям организма, сложившимся в процессе эволюционного развития, способствует более быстрому форм</w:t>
      </w:r>
      <w:r w:rsidRPr="006552AE">
        <w:rPr>
          <w:sz w:val="20"/>
          <w:szCs w:val="20"/>
        </w:rPr>
        <w:t>и</w:t>
      </w:r>
      <w:r w:rsidRPr="006552AE">
        <w:rPr>
          <w:sz w:val="20"/>
          <w:szCs w:val="20"/>
        </w:rPr>
        <w:t xml:space="preserve">рованию и лучшему проявлению его защитных сил. </w:t>
      </w:r>
    </w:p>
    <w:p w:rsidR="006E1787" w:rsidRPr="006552AE" w:rsidRDefault="006E1787" w:rsidP="006E1787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Одним </w:t>
      </w:r>
      <w:r w:rsidRPr="006552AE">
        <w:rPr>
          <w:sz w:val="20"/>
          <w:szCs w:val="20"/>
        </w:rPr>
        <w:t xml:space="preserve">из путей повышения естественной </w:t>
      </w:r>
      <w:proofErr w:type="spellStart"/>
      <w:r w:rsidRPr="006552AE">
        <w:rPr>
          <w:sz w:val="20"/>
          <w:szCs w:val="20"/>
        </w:rPr>
        <w:t>резистентности</w:t>
      </w:r>
      <w:proofErr w:type="spellEnd"/>
      <w:r w:rsidRPr="006552AE">
        <w:rPr>
          <w:sz w:val="20"/>
          <w:szCs w:val="20"/>
        </w:rPr>
        <w:t xml:space="preserve"> органи</w:t>
      </w:r>
      <w:r w:rsidRPr="006552AE">
        <w:rPr>
          <w:sz w:val="20"/>
          <w:szCs w:val="20"/>
        </w:rPr>
        <w:t>з</w:t>
      </w:r>
      <w:r w:rsidRPr="006552AE">
        <w:rPr>
          <w:sz w:val="20"/>
          <w:szCs w:val="20"/>
        </w:rPr>
        <w:t>ма животных в период выращивания и откорма является полноценное кормление. Снижение расхода корма на единицу продукции, лу</w:t>
      </w:r>
      <w:r w:rsidRPr="006552AE">
        <w:rPr>
          <w:sz w:val="20"/>
          <w:szCs w:val="20"/>
        </w:rPr>
        <w:t>ч</w:t>
      </w:r>
      <w:r w:rsidRPr="006552AE">
        <w:rPr>
          <w:sz w:val="20"/>
          <w:szCs w:val="20"/>
        </w:rPr>
        <w:t>шее использование питательных веществ достигается, в основном, за счет обогащения рационов недостающими биологически активными вещ</w:t>
      </w:r>
      <w:r w:rsidRPr="006552AE">
        <w:rPr>
          <w:sz w:val="20"/>
          <w:szCs w:val="20"/>
        </w:rPr>
        <w:t>е</w:t>
      </w:r>
      <w:r w:rsidRPr="006552AE">
        <w:rPr>
          <w:sz w:val="20"/>
          <w:szCs w:val="20"/>
        </w:rPr>
        <w:t xml:space="preserve">ствами, в том числе витаминами, микроэлементами, аминокислотами и другими </w:t>
      </w:r>
      <w:proofErr w:type="spellStart"/>
      <w:r w:rsidRPr="006552AE">
        <w:rPr>
          <w:sz w:val="20"/>
          <w:szCs w:val="20"/>
        </w:rPr>
        <w:t>нутриентами</w:t>
      </w:r>
      <w:proofErr w:type="spellEnd"/>
      <w:r w:rsidRPr="006552AE">
        <w:rPr>
          <w:sz w:val="20"/>
          <w:szCs w:val="20"/>
        </w:rPr>
        <w:t>. Поиск новых более эффективных и в то</w:t>
      </w:r>
      <w:r>
        <w:rPr>
          <w:sz w:val="20"/>
          <w:szCs w:val="20"/>
        </w:rPr>
        <w:t xml:space="preserve"> </w:t>
      </w:r>
      <w:r w:rsidRPr="006552AE">
        <w:rPr>
          <w:sz w:val="20"/>
          <w:szCs w:val="20"/>
        </w:rPr>
        <w:t>же вр</w:t>
      </w:r>
      <w:r w:rsidRPr="006552AE">
        <w:rPr>
          <w:sz w:val="20"/>
          <w:szCs w:val="20"/>
        </w:rPr>
        <w:t>е</w:t>
      </w:r>
      <w:r>
        <w:rPr>
          <w:sz w:val="20"/>
          <w:szCs w:val="20"/>
        </w:rPr>
        <w:t xml:space="preserve">мя </w:t>
      </w:r>
      <w:r w:rsidRPr="006552AE">
        <w:rPr>
          <w:sz w:val="20"/>
          <w:szCs w:val="20"/>
        </w:rPr>
        <w:t xml:space="preserve">биологически и экологически безопасных веществ и разработка </w:t>
      </w:r>
      <w:proofErr w:type="spellStart"/>
      <w:r w:rsidRPr="006552AE">
        <w:rPr>
          <w:sz w:val="20"/>
          <w:szCs w:val="20"/>
        </w:rPr>
        <w:t>биотехнологических</w:t>
      </w:r>
      <w:proofErr w:type="spellEnd"/>
      <w:r w:rsidRPr="006552AE">
        <w:rPr>
          <w:sz w:val="20"/>
          <w:szCs w:val="20"/>
        </w:rPr>
        <w:t xml:space="preserve"> приемов их применения, п</w:t>
      </w:r>
      <w:r w:rsidRPr="006552AE">
        <w:rPr>
          <w:sz w:val="20"/>
          <w:szCs w:val="20"/>
        </w:rPr>
        <w:t>о</w:t>
      </w:r>
      <w:r w:rsidRPr="006552AE">
        <w:rPr>
          <w:sz w:val="20"/>
          <w:szCs w:val="20"/>
        </w:rPr>
        <w:t>зволяющего повышать жизнеспособность организма физиологически незрелых телят, упра</w:t>
      </w:r>
      <w:r w:rsidRPr="006552AE">
        <w:rPr>
          <w:sz w:val="20"/>
          <w:szCs w:val="20"/>
        </w:rPr>
        <w:t>в</w:t>
      </w:r>
      <w:r w:rsidRPr="006552AE">
        <w:rPr>
          <w:sz w:val="20"/>
          <w:szCs w:val="20"/>
        </w:rPr>
        <w:t>лять их иммунологическими и пищеварительными функциями акту</w:t>
      </w:r>
      <w:r w:rsidRPr="006552AE">
        <w:rPr>
          <w:sz w:val="20"/>
          <w:szCs w:val="20"/>
        </w:rPr>
        <w:t>а</w:t>
      </w:r>
      <w:r w:rsidRPr="006552AE">
        <w:rPr>
          <w:sz w:val="20"/>
          <w:szCs w:val="20"/>
        </w:rPr>
        <w:t>лен.</w:t>
      </w:r>
    </w:p>
    <w:p w:rsidR="006E1787" w:rsidRPr="00FA32DC" w:rsidRDefault="006E1787" w:rsidP="006E1787">
      <w:pPr>
        <w:ind w:firstLine="284"/>
        <w:jc w:val="both"/>
        <w:rPr>
          <w:sz w:val="20"/>
          <w:szCs w:val="20"/>
        </w:rPr>
      </w:pPr>
      <w:r w:rsidRPr="00FA32DC">
        <w:rPr>
          <w:b/>
          <w:sz w:val="20"/>
          <w:szCs w:val="20"/>
        </w:rPr>
        <w:t>Цель работы.</w:t>
      </w:r>
      <w:r w:rsidRPr="00FA32DC">
        <w:rPr>
          <w:sz w:val="20"/>
          <w:szCs w:val="20"/>
        </w:rPr>
        <w:t xml:space="preserve"> Целью настоящих исследований явилась разработка способа стимуляции </w:t>
      </w:r>
      <w:proofErr w:type="spellStart"/>
      <w:r w:rsidRPr="00FA32DC">
        <w:rPr>
          <w:sz w:val="20"/>
          <w:szCs w:val="20"/>
        </w:rPr>
        <w:t>резистентности</w:t>
      </w:r>
      <w:proofErr w:type="spellEnd"/>
      <w:r w:rsidRPr="00FA32DC">
        <w:rPr>
          <w:sz w:val="20"/>
          <w:szCs w:val="20"/>
        </w:rPr>
        <w:t xml:space="preserve"> новорожденных телят путем пр</w:t>
      </w:r>
      <w:r w:rsidRPr="00FA32DC">
        <w:rPr>
          <w:sz w:val="20"/>
          <w:szCs w:val="20"/>
        </w:rPr>
        <w:t>и</w:t>
      </w:r>
      <w:r w:rsidRPr="00FA32DC">
        <w:rPr>
          <w:sz w:val="20"/>
          <w:szCs w:val="20"/>
        </w:rPr>
        <w:t xml:space="preserve">менения препарата кутикулы мышечного желудка кур и </w:t>
      </w:r>
      <w:proofErr w:type="spellStart"/>
      <w:r w:rsidRPr="00FA32DC">
        <w:rPr>
          <w:sz w:val="20"/>
          <w:szCs w:val="20"/>
        </w:rPr>
        <w:t>спирулины</w:t>
      </w:r>
      <w:proofErr w:type="spellEnd"/>
      <w:r w:rsidRPr="00FA32DC">
        <w:rPr>
          <w:sz w:val="20"/>
          <w:szCs w:val="20"/>
        </w:rPr>
        <w:t xml:space="preserve"> в сочетании с витаминами и микроэлементами.</w:t>
      </w:r>
    </w:p>
    <w:p w:rsidR="006E1787" w:rsidRPr="00FA32DC" w:rsidRDefault="006E1787" w:rsidP="006E1787">
      <w:pPr>
        <w:ind w:firstLine="284"/>
        <w:jc w:val="both"/>
        <w:rPr>
          <w:sz w:val="20"/>
          <w:szCs w:val="20"/>
        </w:rPr>
      </w:pPr>
      <w:r w:rsidRPr="00FA32DC">
        <w:rPr>
          <w:b/>
          <w:sz w:val="20"/>
          <w:szCs w:val="20"/>
        </w:rPr>
        <w:t xml:space="preserve">Материал и методика исследований. </w:t>
      </w:r>
      <w:r w:rsidRPr="00FA32DC">
        <w:rPr>
          <w:sz w:val="20"/>
          <w:szCs w:val="20"/>
        </w:rPr>
        <w:t>Экспериментальная часть исследований выполнена в условиях СПК «Гродненский» Гродненск</w:t>
      </w:r>
      <w:r w:rsidRPr="00FA32DC">
        <w:rPr>
          <w:sz w:val="20"/>
          <w:szCs w:val="20"/>
        </w:rPr>
        <w:t>о</w:t>
      </w:r>
      <w:r>
        <w:rPr>
          <w:sz w:val="20"/>
          <w:szCs w:val="20"/>
        </w:rPr>
        <w:t xml:space="preserve">го района </w:t>
      </w:r>
      <w:r w:rsidRPr="00FA32DC">
        <w:rPr>
          <w:sz w:val="20"/>
          <w:szCs w:val="20"/>
        </w:rPr>
        <w:t>Гродненской области, Центральной научно-исследовательской лаборатории УО «Гродненский государственный  мед</w:t>
      </w:r>
      <w:r w:rsidRPr="00FA32DC">
        <w:rPr>
          <w:sz w:val="20"/>
          <w:szCs w:val="20"/>
        </w:rPr>
        <w:t>и</w:t>
      </w:r>
      <w:r w:rsidRPr="00FA32DC">
        <w:rPr>
          <w:sz w:val="20"/>
          <w:szCs w:val="20"/>
        </w:rPr>
        <w:t>цинский университет» и научно-исследовательской лаборатории УО «Гродненский государственный аграрный университет» при отделе диагностики болезней животных регистрационный номер В</w:t>
      </w:r>
      <w:proofErr w:type="gramStart"/>
      <w:r w:rsidRPr="00FA32DC">
        <w:rPr>
          <w:sz w:val="20"/>
          <w:szCs w:val="20"/>
          <w:lang w:val="en-US"/>
        </w:rPr>
        <w:t>Y</w:t>
      </w:r>
      <w:proofErr w:type="gramEnd"/>
      <w:r w:rsidRPr="00FA32DC">
        <w:rPr>
          <w:sz w:val="20"/>
          <w:szCs w:val="20"/>
        </w:rPr>
        <w:t xml:space="preserve">/112 02.1.0.0316 от 31 июля </w:t>
      </w:r>
      <w:smartTag w:uri="urn:schemas-microsoft-com:office:smarttags" w:element="metricconverter">
        <w:smartTagPr>
          <w:attr w:name="ProductID" w:val="2003 г"/>
        </w:smartTagPr>
        <w:r w:rsidRPr="00FA32DC">
          <w:rPr>
            <w:sz w:val="20"/>
            <w:szCs w:val="20"/>
          </w:rPr>
          <w:t>2003 г</w:t>
        </w:r>
      </w:smartTag>
      <w:r w:rsidRPr="00FA32DC">
        <w:rPr>
          <w:sz w:val="20"/>
          <w:szCs w:val="20"/>
        </w:rPr>
        <w:t>., а также на кафедре технологии хран</w:t>
      </w:r>
      <w:r w:rsidRPr="00FA32DC">
        <w:rPr>
          <w:sz w:val="20"/>
          <w:szCs w:val="20"/>
        </w:rPr>
        <w:t>е</w:t>
      </w:r>
      <w:r w:rsidRPr="00FA32DC">
        <w:rPr>
          <w:sz w:val="20"/>
          <w:szCs w:val="20"/>
        </w:rPr>
        <w:t>ния и переработки животного сырья УО «Гродненский государственный аграрный университет».</w:t>
      </w:r>
    </w:p>
    <w:p w:rsidR="006E1787" w:rsidRPr="00FA32DC" w:rsidRDefault="006E1787" w:rsidP="006E1787">
      <w:pPr>
        <w:pStyle w:val="2"/>
        <w:spacing w:after="0" w:line="240" w:lineRule="auto"/>
        <w:ind w:left="0" w:firstLine="284"/>
        <w:jc w:val="both"/>
        <w:rPr>
          <w:sz w:val="20"/>
          <w:szCs w:val="20"/>
        </w:rPr>
      </w:pPr>
      <w:r w:rsidRPr="00FA32DC">
        <w:rPr>
          <w:sz w:val="20"/>
          <w:szCs w:val="20"/>
        </w:rPr>
        <w:t>Объектом исследований служили телята от 1- до 30-дневного во</w:t>
      </w:r>
      <w:r w:rsidRPr="00FA32DC">
        <w:rPr>
          <w:sz w:val="20"/>
          <w:szCs w:val="20"/>
        </w:rPr>
        <w:t>з</w:t>
      </w:r>
      <w:r w:rsidRPr="00FA32DC">
        <w:rPr>
          <w:sz w:val="20"/>
          <w:szCs w:val="20"/>
        </w:rPr>
        <w:t xml:space="preserve">раста. </w:t>
      </w:r>
    </w:p>
    <w:p w:rsidR="006E1787" w:rsidRDefault="006E1787" w:rsidP="006E1787">
      <w:pPr>
        <w:ind w:firstLine="284"/>
        <w:jc w:val="both"/>
        <w:rPr>
          <w:sz w:val="20"/>
          <w:szCs w:val="20"/>
        </w:rPr>
      </w:pPr>
      <w:r w:rsidRPr="00FA32DC">
        <w:rPr>
          <w:sz w:val="20"/>
          <w:szCs w:val="20"/>
        </w:rPr>
        <w:t>Материалом</w:t>
      </w:r>
      <w:r w:rsidRPr="006552AE">
        <w:rPr>
          <w:sz w:val="20"/>
          <w:szCs w:val="20"/>
        </w:rPr>
        <w:t xml:space="preserve"> исследования служила цельная кровь, а также сыв</w:t>
      </w:r>
      <w:r w:rsidRPr="006552AE">
        <w:rPr>
          <w:sz w:val="20"/>
          <w:szCs w:val="20"/>
        </w:rPr>
        <w:t>о</w:t>
      </w:r>
      <w:r w:rsidRPr="006552AE">
        <w:rPr>
          <w:sz w:val="20"/>
          <w:szCs w:val="20"/>
        </w:rPr>
        <w:t>ротка крови молодняка крупного рогатого с</w:t>
      </w:r>
      <w:r>
        <w:rPr>
          <w:sz w:val="20"/>
          <w:szCs w:val="20"/>
        </w:rPr>
        <w:t>кота.</w:t>
      </w:r>
    </w:p>
    <w:p w:rsidR="006E1787" w:rsidRDefault="006E1787" w:rsidP="006E1787">
      <w:pPr>
        <w:ind w:firstLine="284"/>
        <w:jc w:val="both"/>
        <w:rPr>
          <w:sz w:val="20"/>
          <w:szCs w:val="20"/>
        </w:rPr>
      </w:pPr>
      <w:r w:rsidRPr="006552AE">
        <w:rPr>
          <w:sz w:val="20"/>
          <w:szCs w:val="20"/>
        </w:rPr>
        <w:t>Для оценки функционального состояния новорожденных телят пр</w:t>
      </w:r>
      <w:r w:rsidRPr="006552AE">
        <w:rPr>
          <w:sz w:val="20"/>
          <w:szCs w:val="20"/>
        </w:rPr>
        <w:t>о</w:t>
      </w:r>
      <w:r w:rsidRPr="006552AE">
        <w:rPr>
          <w:sz w:val="20"/>
          <w:szCs w:val="20"/>
        </w:rPr>
        <w:t>водили гематологические и биохимические исследования. В крови о</w:t>
      </w:r>
      <w:r w:rsidRPr="006552AE">
        <w:rPr>
          <w:sz w:val="20"/>
          <w:szCs w:val="20"/>
        </w:rPr>
        <w:t>п</w:t>
      </w:r>
      <w:r w:rsidRPr="006552AE">
        <w:rPr>
          <w:sz w:val="20"/>
          <w:szCs w:val="20"/>
        </w:rPr>
        <w:t xml:space="preserve">ределяли: содержание гемоглобина – </w:t>
      </w:r>
      <w:proofErr w:type="spellStart"/>
      <w:r w:rsidRPr="006552AE">
        <w:rPr>
          <w:sz w:val="20"/>
          <w:szCs w:val="20"/>
        </w:rPr>
        <w:t>гемиглобинцианидным</w:t>
      </w:r>
      <w:proofErr w:type="spellEnd"/>
      <w:r w:rsidRPr="006552AE">
        <w:rPr>
          <w:sz w:val="20"/>
          <w:szCs w:val="20"/>
        </w:rPr>
        <w:t xml:space="preserve"> способом, кол</w:t>
      </w:r>
      <w:r>
        <w:rPr>
          <w:sz w:val="20"/>
          <w:szCs w:val="20"/>
        </w:rPr>
        <w:t>ичество эритроцитов, лейкоцитов</w:t>
      </w:r>
      <w:r w:rsidRPr="006552AE">
        <w:rPr>
          <w:sz w:val="20"/>
          <w:szCs w:val="20"/>
        </w:rPr>
        <w:t xml:space="preserve"> подсчитывали с помощью гем</w:t>
      </w:r>
      <w:r w:rsidRPr="006552AE">
        <w:rPr>
          <w:sz w:val="20"/>
          <w:szCs w:val="20"/>
        </w:rPr>
        <w:t>а</w:t>
      </w:r>
      <w:r w:rsidRPr="006552AE">
        <w:rPr>
          <w:sz w:val="20"/>
          <w:szCs w:val="20"/>
        </w:rPr>
        <w:t xml:space="preserve">тологического анализатора </w:t>
      </w:r>
      <w:r w:rsidRPr="006552AE">
        <w:rPr>
          <w:sz w:val="20"/>
          <w:szCs w:val="20"/>
          <w:lang w:val="en-US"/>
        </w:rPr>
        <w:t>MEDONIC</w:t>
      </w:r>
      <w:r w:rsidRPr="006552AE">
        <w:rPr>
          <w:sz w:val="20"/>
          <w:szCs w:val="20"/>
        </w:rPr>
        <w:t xml:space="preserve"> </w:t>
      </w:r>
      <w:r w:rsidRPr="006552AE">
        <w:rPr>
          <w:sz w:val="20"/>
          <w:szCs w:val="20"/>
          <w:lang w:val="en-US"/>
        </w:rPr>
        <w:t>CA</w:t>
      </w:r>
      <w:r w:rsidRPr="006552AE">
        <w:rPr>
          <w:sz w:val="20"/>
          <w:szCs w:val="20"/>
        </w:rPr>
        <w:t xml:space="preserve"> – 620. Все биохимические показатели сыворотки крови телят определяли на биохимическом ан</w:t>
      </w:r>
      <w:r w:rsidRPr="006552AE">
        <w:rPr>
          <w:sz w:val="20"/>
          <w:szCs w:val="20"/>
        </w:rPr>
        <w:t>а</w:t>
      </w:r>
      <w:r w:rsidRPr="006552AE">
        <w:rPr>
          <w:sz w:val="20"/>
          <w:szCs w:val="20"/>
        </w:rPr>
        <w:t xml:space="preserve">лизаторе </w:t>
      </w:r>
      <w:r w:rsidRPr="006552AE">
        <w:rPr>
          <w:sz w:val="20"/>
          <w:szCs w:val="20"/>
          <w:lang w:val="en-US"/>
        </w:rPr>
        <w:t>DI</w:t>
      </w:r>
      <w:proofErr w:type="gramStart"/>
      <w:r w:rsidRPr="006552AE">
        <w:rPr>
          <w:sz w:val="20"/>
          <w:szCs w:val="20"/>
        </w:rPr>
        <w:t>А</w:t>
      </w:r>
      <w:proofErr w:type="gramEnd"/>
      <w:r w:rsidRPr="006552AE">
        <w:rPr>
          <w:sz w:val="20"/>
          <w:szCs w:val="20"/>
          <w:lang w:val="en-US"/>
        </w:rPr>
        <w:t>LAB</w:t>
      </w:r>
      <w:r>
        <w:rPr>
          <w:sz w:val="20"/>
          <w:szCs w:val="20"/>
        </w:rPr>
        <w:t xml:space="preserve">. </w:t>
      </w:r>
      <w:proofErr w:type="gramStart"/>
      <w:r w:rsidRPr="006552AE">
        <w:rPr>
          <w:sz w:val="20"/>
          <w:szCs w:val="20"/>
        </w:rPr>
        <w:t>Фагоцитарную активность лейкоцитов</w:t>
      </w:r>
      <w:r w:rsidRPr="006552AE">
        <w:rPr>
          <w:i/>
          <w:sz w:val="20"/>
          <w:szCs w:val="20"/>
        </w:rPr>
        <w:t xml:space="preserve"> </w:t>
      </w:r>
      <w:r w:rsidRPr="006552AE">
        <w:rPr>
          <w:sz w:val="20"/>
          <w:szCs w:val="20"/>
        </w:rPr>
        <w:t xml:space="preserve">определяли при помощи постановки </w:t>
      </w:r>
      <w:proofErr w:type="spellStart"/>
      <w:r w:rsidRPr="006552AE">
        <w:rPr>
          <w:sz w:val="20"/>
          <w:szCs w:val="20"/>
        </w:rPr>
        <w:t>опсоно-фагоцитарной</w:t>
      </w:r>
      <w:proofErr w:type="spellEnd"/>
      <w:r w:rsidRPr="006552AE">
        <w:rPr>
          <w:sz w:val="20"/>
          <w:szCs w:val="20"/>
        </w:rPr>
        <w:t xml:space="preserve"> реакции по методике В.С.</w:t>
      </w:r>
      <w:r>
        <w:rPr>
          <w:sz w:val="20"/>
          <w:szCs w:val="20"/>
        </w:rPr>
        <w:t xml:space="preserve"> </w:t>
      </w:r>
      <w:proofErr w:type="spellStart"/>
      <w:r w:rsidRPr="006552AE">
        <w:rPr>
          <w:sz w:val="20"/>
          <w:szCs w:val="20"/>
        </w:rPr>
        <w:t>Гостева</w:t>
      </w:r>
      <w:proofErr w:type="spellEnd"/>
      <w:r w:rsidRPr="006552AE">
        <w:rPr>
          <w:sz w:val="20"/>
          <w:szCs w:val="20"/>
        </w:rPr>
        <w:t xml:space="preserve"> (1979) с культурой золотистого стафилококка шта</w:t>
      </w:r>
      <w:r w:rsidRPr="006552AE">
        <w:rPr>
          <w:sz w:val="20"/>
          <w:szCs w:val="20"/>
        </w:rPr>
        <w:t>м</w:t>
      </w:r>
      <w:r w:rsidRPr="006552AE">
        <w:rPr>
          <w:sz w:val="20"/>
          <w:szCs w:val="20"/>
        </w:rPr>
        <w:t xml:space="preserve">ма 209 Б. </w:t>
      </w:r>
      <w:proofErr w:type="spellStart"/>
      <w:r w:rsidRPr="006552AE">
        <w:rPr>
          <w:sz w:val="20"/>
          <w:szCs w:val="20"/>
          <w:lang w:val="de-DE"/>
        </w:rPr>
        <w:t>Количество</w:t>
      </w:r>
      <w:proofErr w:type="spellEnd"/>
      <w:r w:rsidRPr="006552AE">
        <w:rPr>
          <w:sz w:val="20"/>
          <w:szCs w:val="20"/>
          <w:lang w:val="de-DE"/>
        </w:rPr>
        <w:t xml:space="preserve"> Т-</w:t>
      </w:r>
      <w:proofErr w:type="spellStart"/>
      <w:r w:rsidRPr="006552AE">
        <w:rPr>
          <w:sz w:val="20"/>
          <w:szCs w:val="20"/>
          <w:lang w:val="de-DE"/>
        </w:rPr>
        <w:t>лимфоцитов</w:t>
      </w:r>
      <w:proofErr w:type="spellEnd"/>
      <w:r w:rsidRPr="006552AE">
        <w:rPr>
          <w:sz w:val="20"/>
          <w:szCs w:val="20"/>
        </w:rPr>
        <w:t xml:space="preserve"> определяли</w:t>
      </w:r>
      <w:r w:rsidRPr="006552AE">
        <w:rPr>
          <w:sz w:val="20"/>
          <w:szCs w:val="20"/>
          <w:lang w:val="de-DE"/>
        </w:rPr>
        <w:t xml:space="preserve"> </w:t>
      </w:r>
      <w:r w:rsidRPr="006552AE">
        <w:rPr>
          <w:sz w:val="20"/>
          <w:szCs w:val="20"/>
        </w:rPr>
        <w:t xml:space="preserve">методом спонтанного </w:t>
      </w:r>
      <w:proofErr w:type="spellStart"/>
      <w:r w:rsidRPr="006552AE">
        <w:rPr>
          <w:sz w:val="20"/>
          <w:szCs w:val="20"/>
        </w:rPr>
        <w:t>розе</w:t>
      </w:r>
      <w:r w:rsidRPr="006552AE">
        <w:rPr>
          <w:sz w:val="20"/>
          <w:szCs w:val="20"/>
        </w:rPr>
        <w:t>т</w:t>
      </w:r>
      <w:r w:rsidRPr="006552AE">
        <w:rPr>
          <w:sz w:val="20"/>
          <w:szCs w:val="20"/>
        </w:rPr>
        <w:t>кообразования</w:t>
      </w:r>
      <w:proofErr w:type="spellEnd"/>
      <w:r w:rsidRPr="006552AE">
        <w:rPr>
          <w:sz w:val="20"/>
          <w:szCs w:val="20"/>
        </w:rPr>
        <w:t xml:space="preserve"> с эритроцитами барана (по М. </w:t>
      </w:r>
      <w:proofErr w:type="spellStart"/>
      <w:r w:rsidRPr="006552AE">
        <w:rPr>
          <w:sz w:val="20"/>
          <w:szCs w:val="20"/>
          <w:lang w:val="en-US"/>
        </w:rPr>
        <w:t>Jondal</w:t>
      </w:r>
      <w:proofErr w:type="spellEnd"/>
      <w:r w:rsidRPr="006552AE">
        <w:rPr>
          <w:sz w:val="20"/>
          <w:szCs w:val="20"/>
        </w:rPr>
        <w:t xml:space="preserve"> </w:t>
      </w:r>
      <w:r w:rsidRPr="006552AE">
        <w:rPr>
          <w:sz w:val="20"/>
          <w:szCs w:val="20"/>
          <w:lang w:val="en-US"/>
        </w:rPr>
        <w:t>et</w:t>
      </w:r>
      <w:r w:rsidRPr="006552AE">
        <w:rPr>
          <w:sz w:val="20"/>
          <w:szCs w:val="20"/>
        </w:rPr>
        <w:t>.</w:t>
      </w:r>
      <w:r w:rsidRPr="006552AE">
        <w:rPr>
          <w:sz w:val="20"/>
          <w:szCs w:val="20"/>
          <w:lang w:val="en-US"/>
        </w:rPr>
        <w:t>al</w:t>
      </w:r>
      <w:r w:rsidRPr="006552AE">
        <w:rPr>
          <w:sz w:val="20"/>
          <w:szCs w:val="20"/>
        </w:rPr>
        <w:t>., 1972); количество В-лимфоцитов путем выявления клеток с</w:t>
      </w:r>
      <w:r w:rsidRPr="006552AE">
        <w:rPr>
          <w:i/>
          <w:sz w:val="20"/>
          <w:szCs w:val="20"/>
        </w:rPr>
        <w:t xml:space="preserve"> </w:t>
      </w:r>
      <w:r w:rsidRPr="006552AE">
        <w:rPr>
          <w:sz w:val="20"/>
          <w:szCs w:val="20"/>
        </w:rPr>
        <w:t xml:space="preserve">поверхностными </w:t>
      </w:r>
      <w:proofErr w:type="spellStart"/>
      <w:r w:rsidRPr="006552AE">
        <w:rPr>
          <w:sz w:val="20"/>
          <w:szCs w:val="20"/>
        </w:rPr>
        <w:t>и</w:t>
      </w:r>
      <w:r w:rsidRPr="006552AE">
        <w:rPr>
          <w:sz w:val="20"/>
          <w:szCs w:val="20"/>
        </w:rPr>
        <w:t>м</w:t>
      </w:r>
      <w:r w:rsidRPr="006552AE">
        <w:rPr>
          <w:sz w:val="20"/>
          <w:szCs w:val="20"/>
        </w:rPr>
        <w:t>муноглобулиновыми</w:t>
      </w:r>
      <w:proofErr w:type="spellEnd"/>
      <w:r w:rsidRPr="006552AE">
        <w:rPr>
          <w:sz w:val="20"/>
          <w:szCs w:val="20"/>
        </w:rPr>
        <w:t xml:space="preserve"> ре</w:t>
      </w:r>
      <w:r>
        <w:rPr>
          <w:sz w:val="20"/>
          <w:szCs w:val="20"/>
        </w:rPr>
        <w:t xml:space="preserve">цепторами </w:t>
      </w:r>
      <w:proofErr w:type="spellStart"/>
      <w:r>
        <w:rPr>
          <w:sz w:val="20"/>
          <w:szCs w:val="20"/>
        </w:rPr>
        <w:t>иммунофлуоресцентным</w:t>
      </w:r>
      <w:proofErr w:type="spellEnd"/>
      <w:r>
        <w:rPr>
          <w:sz w:val="20"/>
          <w:szCs w:val="20"/>
        </w:rPr>
        <w:t xml:space="preserve"> </w:t>
      </w:r>
      <w:r w:rsidRPr="006552AE">
        <w:rPr>
          <w:sz w:val="20"/>
          <w:szCs w:val="20"/>
        </w:rPr>
        <w:t xml:space="preserve">по методу А.Н. </w:t>
      </w:r>
      <w:proofErr w:type="spellStart"/>
      <w:r w:rsidRPr="006552AE">
        <w:rPr>
          <w:sz w:val="20"/>
          <w:szCs w:val="20"/>
        </w:rPr>
        <w:t>Чередеева</w:t>
      </w:r>
      <w:proofErr w:type="spellEnd"/>
      <w:r w:rsidRPr="006552AE">
        <w:rPr>
          <w:sz w:val="20"/>
          <w:szCs w:val="20"/>
        </w:rPr>
        <w:t>, (1976).</w:t>
      </w:r>
      <w:proofErr w:type="gramEnd"/>
      <w:r w:rsidRPr="006552AE">
        <w:rPr>
          <w:sz w:val="20"/>
          <w:szCs w:val="20"/>
        </w:rPr>
        <w:t xml:space="preserve"> </w:t>
      </w:r>
      <w:r w:rsidRPr="006552AE">
        <w:rPr>
          <w:sz w:val="20"/>
          <w:szCs w:val="20"/>
        </w:rPr>
        <w:lastRenderedPageBreak/>
        <w:t>Биометрическую обработку результатов иссл</w:t>
      </w:r>
      <w:r w:rsidRPr="006552AE">
        <w:rPr>
          <w:sz w:val="20"/>
          <w:szCs w:val="20"/>
        </w:rPr>
        <w:t>е</w:t>
      </w:r>
      <w:r w:rsidRPr="006552AE">
        <w:rPr>
          <w:sz w:val="20"/>
          <w:szCs w:val="20"/>
        </w:rPr>
        <w:t xml:space="preserve">дований проводили с использованием компьютера в программе </w:t>
      </w:r>
      <w:r w:rsidRPr="006552AE">
        <w:rPr>
          <w:sz w:val="20"/>
          <w:szCs w:val="20"/>
          <w:lang w:val="en-US"/>
        </w:rPr>
        <w:t>Microsoft</w:t>
      </w:r>
      <w:r w:rsidRPr="006552AE">
        <w:rPr>
          <w:sz w:val="20"/>
          <w:szCs w:val="20"/>
        </w:rPr>
        <w:t xml:space="preserve"> </w:t>
      </w:r>
      <w:r w:rsidRPr="006552AE">
        <w:rPr>
          <w:sz w:val="20"/>
          <w:szCs w:val="20"/>
          <w:lang w:val="en-US"/>
        </w:rPr>
        <w:t>Excel</w:t>
      </w:r>
      <w:r w:rsidRPr="006552AE">
        <w:rPr>
          <w:sz w:val="20"/>
          <w:szCs w:val="20"/>
        </w:rPr>
        <w:t xml:space="preserve"> методами вариационной статистики. Все результаты иссл</w:t>
      </w:r>
      <w:r w:rsidRPr="006552AE">
        <w:rPr>
          <w:sz w:val="20"/>
          <w:szCs w:val="20"/>
        </w:rPr>
        <w:t>е</w:t>
      </w:r>
      <w:r w:rsidRPr="006552AE">
        <w:rPr>
          <w:sz w:val="20"/>
          <w:szCs w:val="20"/>
        </w:rPr>
        <w:t>дований в работе приведены к Международной системе единиц СИ. Определены средние арифметические каждого вари</w:t>
      </w:r>
      <w:r w:rsidRPr="006552AE">
        <w:rPr>
          <w:sz w:val="20"/>
          <w:szCs w:val="20"/>
        </w:rPr>
        <w:t>а</w:t>
      </w:r>
      <w:r w:rsidRPr="006552AE">
        <w:rPr>
          <w:sz w:val="20"/>
          <w:szCs w:val="20"/>
        </w:rPr>
        <w:t>ционного ряда, стандартные ошибки средней, степень вероятности н</w:t>
      </w:r>
      <w:r w:rsidRPr="006552AE">
        <w:rPr>
          <w:sz w:val="20"/>
          <w:szCs w:val="20"/>
        </w:rPr>
        <w:t>у</w:t>
      </w:r>
      <w:r w:rsidRPr="006552AE">
        <w:rPr>
          <w:sz w:val="20"/>
          <w:szCs w:val="20"/>
        </w:rPr>
        <w:t xml:space="preserve">левой гипотезы по сравнению с контролем путем вычисления критерия </w:t>
      </w:r>
      <w:proofErr w:type="spellStart"/>
      <w:r w:rsidRPr="006552AE">
        <w:rPr>
          <w:sz w:val="20"/>
          <w:szCs w:val="20"/>
        </w:rPr>
        <w:t>Стъюдента-Фишера</w:t>
      </w:r>
      <w:proofErr w:type="spellEnd"/>
      <w:r w:rsidRPr="006552AE">
        <w:rPr>
          <w:sz w:val="20"/>
          <w:szCs w:val="20"/>
        </w:rPr>
        <w:t xml:space="preserve">. При </w:t>
      </w:r>
      <w:proofErr w:type="gramStart"/>
      <w:r w:rsidRPr="006552AE">
        <w:rPr>
          <w:sz w:val="20"/>
          <w:szCs w:val="20"/>
        </w:rPr>
        <w:t>Р</w:t>
      </w:r>
      <w:proofErr w:type="gramEnd"/>
      <w:r w:rsidRPr="006552AE">
        <w:rPr>
          <w:sz w:val="20"/>
          <w:szCs w:val="20"/>
        </w:rPr>
        <w:t>&lt;0,05 различия средних арифметических сравниваемых вариационных рядов считались достоверными.</w:t>
      </w:r>
    </w:p>
    <w:p w:rsidR="006E1787" w:rsidRDefault="006E1787" w:rsidP="006E1787">
      <w:pPr>
        <w:spacing w:after="60"/>
        <w:ind w:firstLine="284"/>
        <w:jc w:val="both"/>
        <w:rPr>
          <w:sz w:val="20"/>
          <w:szCs w:val="20"/>
        </w:rPr>
      </w:pPr>
      <w:r w:rsidRPr="006552AE">
        <w:rPr>
          <w:sz w:val="20"/>
          <w:szCs w:val="20"/>
        </w:rPr>
        <w:t>Таблица 1 – Схема оп</w:t>
      </w:r>
      <w:r w:rsidRPr="006552AE">
        <w:rPr>
          <w:sz w:val="20"/>
          <w:szCs w:val="20"/>
        </w:rPr>
        <w:t>ы</w:t>
      </w:r>
      <w:r w:rsidRPr="006552AE">
        <w:rPr>
          <w:sz w:val="20"/>
          <w:szCs w:val="20"/>
        </w:rPr>
        <w:t>та</w:t>
      </w:r>
    </w:p>
    <w:tbl>
      <w:tblPr>
        <w:tblStyle w:val="a5"/>
        <w:tblW w:w="0" w:type="auto"/>
        <w:tblLayout w:type="fixed"/>
        <w:tblLook w:val="01E0"/>
      </w:tblPr>
      <w:tblGrid>
        <w:gridCol w:w="1368"/>
        <w:gridCol w:w="900"/>
        <w:gridCol w:w="1080"/>
        <w:gridCol w:w="2992"/>
      </w:tblGrid>
      <w:tr w:rsidR="006E1787" w:rsidTr="002E185D">
        <w:tc>
          <w:tcPr>
            <w:tcW w:w="1368" w:type="dxa"/>
            <w:vAlign w:val="center"/>
          </w:tcPr>
          <w:p w:rsidR="006E1787" w:rsidRPr="006552AE" w:rsidRDefault="006E1787" w:rsidP="002E185D">
            <w:pPr>
              <w:jc w:val="center"/>
              <w:rPr>
                <w:sz w:val="20"/>
                <w:szCs w:val="20"/>
              </w:rPr>
            </w:pPr>
            <w:r w:rsidRPr="006552AE">
              <w:rPr>
                <w:sz w:val="20"/>
                <w:szCs w:val="20"/>
              </w:rPr>
              <w:t>Группа</w:t>
            </w:r>
          </w:p>
        </w:tc>
        <w:tc>
          <w:tcPr>
            <w:tcW w:w="900" w:type="dxa"/>
            <w:vAlign w:val="center"/>
          </w:tcPr>
          <w:p w:rsidR="006E1787" w:rsidRPr="006552AE" w:rsidRDefault="006E1787" w:rsidP="002E185D">
            <w:pPr>
              <w:jc w:val="center"/>
              <w:rPr>
                <w:sz w:val="20"/>
                <w:szCs w:val="20"/>
              </w:rPr>
            </w:pPr>
            <w:r w:rsidRPr="006552AE">
              <w:rPr>
                <w:sz w:val="20"/>
                <w:szCs w:val="20"/>
              </w:rPr>
              <w:t>Кол</w:t>
            </w:r>
            <w:r w:rsidRPr="006552AE">
              <w:rPr>
                <w:sz w:val="20"/>
                <w:szCs w:val="20"/>
              </w:rPr>
              <w:t>и</w:t>
            </w:r>
            <w:r w:rsidRPr="006552AE">
              <w:rPr>
                <w:sz w:val="20"/>
                <w:szCs w:val="20"/>
              </w:rPr>
              <w:t>чество голов</w:t>
            </w:r>
          </w:p>
        </w:tc>
        <w:tc>
          <w:tcPr>
            <w:tcW w:w="1080" w:type="dxa"/>
            <w:vAlign w:val="center"/>
          </w:tcPr>
          <w:p w:rsidR="006E1787" w:rsidRPr="006552AE" w:rsidRDefault="006E1787" w:rsidP="002E185D">
            <w:pPr>
              <w:jc w:val="center"/>
              <w:rPr>
                <w:sz w:val="20"/>
                <w:szCs w:val="20"/>
              </w:rPr>
            </w:pPr>
            <w:proofErr w:type="spellStart"/>
            <w:r w:rsidRPr="006552AE">
              <w:rPr>
                <w:sz w:val="20"/>
                <w:szCs w:val="20"/>
              </w:rPr>
              <w:t>Продолж</w:t>
            </w:r>
            <w:proofErr w:type="spellEnd"/>
            <w:r w:rsidRPr="006552AE">
              <w:rPr>
                <w:sz w:val="20"/>
                <w:szCs w:val="20"/>
              </w:rPr>
              <w:t>.</w:t>
            </w:r>
          </w:p>
          <w:p w:rsidR="006E1787" w:rsidRPr="006552AE" w:rsidRDefault="006E1787" w:rsidP="002E185D">
            <w:pPr>
              <w:rPr>
                <w:sz w:val="20"/>
                <w:szCs w:val="20"/>
              </w:rPr>
            </w:pPr>
            <w:r w:rsidRPr="006552AE">
              <w:rPr>
                <w:sz w:val="20"/>
                <w:szCs w:val="20"/>
              </w:rPr>
              <w:t>опыта, дней</w:t>
            </w:r>
          </w:p>
        </w:tc>
        <w:tc>
          <w:tcPr>
            <w:tcW w:w="2992" w:type="dxa"/>
            <w:vAlign w:val="center"/>
          </w:tcPr>
          <w:p w:rsidR="006E1787" w:rsidRPr="006552AE" w:rsidRDefault="006E1787" w:rsidP="002E185D">
            <w:pPr>
              <w:jc w:val="center"/>
              <w:rPr>
                <w:sz w:val="20"/>
                <w:szCs w:val="20"/>
              </w:rPr>
            </w:pPr>
            <w:r w:rsidRPr="006552AE">
              <w:rPr>
                <w:sz w:val="20"/>
                <w:szCs w:val="20"/>
              </w:rPr>
              <w:t>Условия проведения опыта</w:t>
            </w:r>
          </w:p>
        </w:tc>
      </w:tr>
      <w:tr w:rsidR="006E1787" w:rsidTr="002E185D">
        <w:tc>
          <w:tcPr>
            <w:tcW w:w="1368" w:type="dxa"/>
            <w:vAlign w:val="center"/>
          </w:tcPr>
          <w:p w:rsidR="006E1787" w:rsidRPr="006552AE" w:rsidRDefault="006E1787" w:rsidP="002E185D">
            <w:pPr>
              <w:jc w:val="both"/>
              <w:rPr>
                <w:sz w:val="20"/>
                <w:szCs w:val="20"/>
              </w:rPr>
            </w:pPr>
            <w:r w:rsidRPr="006552AE">
              <w:rPr>
                <w:sz w:val="20"/>
                <w:szCs w:val="20"/>
              </w:rPr>
              <w:t>Контрольная</w:t>
            </w:r>
          </w:p>
        </w:tc>
        <w:tc>
          <w:tcPr>
            <w:tcW w:w="900" w:type="dxa"/>
            <w:vAlign w:val="center"/>
          </w:tcPr>
          <w:p w:rsidR="006E1787" w:rsidRPr="006552AE" w:rsidRDefault="006E1787" w:rsidP="002E185D">
            <w:pPr>
              <w:pStyle w:val="ab"/>
              <w:jc w:val="center"/>
              <w:rPr>
                <w:sz w:val="20"/>
              </w:rPr>
            </w:pPr>
            <w:r w:rsidRPr="006552AE">
              <w:rPr>
                <w:sz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6E1787" w:rsidRPr="006552AE" w:rsidRDefault="006E1787" w:rsidP="002E185D">
            <w:pPr>
              <w:jc w:val="center"/>
              <w:rPr>
                <w:sz w:val="20"/>
                <w:szCs w:val="20"/>
              </w:rPr>
            </w:pPr>
            <w:r w:rsidRPr="006552AE">
              <w:rPr>
                <w:sz w:val="20"/>
                <w:szCs w:val="20"/>
              </w:rPr>
              <w:t>31</w:t>
            </w:r>
          </w:p>
        </w:tc>
        <w:tc>
          <w:tcPr>
            <w:tcW w:w="2992" w:type="dxa"/>
          </w:tcPr>
          <w:p w:rsidR="006E1787" w:rsidRPr="006552AE" w:rsidRDefault="006E1787" w:rsidP="002E185D">
            <w:pPr>
              <w:jc w:val="both"/>
              <w:rPr>
                <w:sz w:val="20"/>
                <w:szCs w:val="20"/>
              </w:rPr>
            </w:pPr>
            <w:r w:rsidRPr="006552AE">
              <w:rPr>
                <w:sz w:val="20"/>
                <w:szCs w:val="20"/>
              </w:rPr>
              <w:t>Условия содержания животных, принятые в хозяйстве (УХ)</w:t>
            </w:r>
          </w:p>
        </w:tc>
      </w:tr>
      <w:tr w:rsidR="006E1787" w:rsidTr="002E185D">
        <w:tc>
          <w:tcPr>
            <w:tcW w:w="1368" w:type="dxa"/>
            <w:vAlign w:val="center"/>
          </w:tcPr>
          <w:p w:rsidR="006E1787" w:rsidRPr="006552AE" w:rsidRDefault="006E1787" w:rsidP="002E185D">
            <w:pPr>
              <w:jc w:val="both"/>
              <w:rPr>
                <w:sz w:val="20"/>
                <w:szCs w:val="20"/>
              </w:rPr>
            </w:pPr>
            <w:r w:rsidRPr="006552AE">
              <w:rPr>
                <w:sz w:val="20"/>
                <w:szCs w:val="20"/>
              </w:rPr>
              <w:t>Опы</w:t>
            </w:r>
            <w:r w:rsidRPr="006552AE">
              <w:rPr>
                <w:sz w:val="20"/>
                <w:szCs w:val="20"/>
              </w:rPr>
              <w:t>т</w:t>
            </w:r>
            <w:r w:rsidRPr="006552AE">
              <w:rPr>
                <w:sz w:val="20"/>
                <w:szCs w:val="20"/>
              </w:rPr>
              <w:t>ная</w:t>
            </w:r>
          </w:p>
        </w:tc>
        <w:tc>
          <w:tcPr>
            <w:tcW w:w="900" w:type="dxa"/>
            <w:vAlign w:val="center"/>
          </w:tcPr>
          <w:p w:rsidR="006E1787" w:rsidRPr="006552AE" w:rsidRDefault="006E1787" w:rsidP="002E185D">
            <w:pPr>
              <w:jc w:val="center"/>
              <w:rPr>
                <w:sz w:val="20"/>
                <w:szCs w:val="20"/>
              </w:rPr>
            </w:pPr>
            <w:r w:rsidRPr="006552AE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6E1787" w:rsidRPr="006552AE" w:rsidRDefault="006E1787" w:rsidP="002E185D">
            <w:pPr>
              <w:jc w:val="center"/>
              <w:rPr>
                <w:sz w:val="20"/>
                <w:szCs w:val="20"/>
              </w:rPr>
            </w:pPr>
            <w:r w:rsidRPr="006552AE">
              <w:rPr>
                <w:sz w:val="20"/>
                <w:szCs w:val="20"/>
              </w:rPr>
              <w:t>31</w:t>
            </w:r>
          </w:p>
        </w:tc>
        <w:tc>
          <w:tcPr>
            <w:tcW w:w="2992" w:type="dxa"/>
          </w:tcPr>
          <w:p w:rsidR="006E1787" w:rsidRPr="006552AE" w:rsidRDefault="006E1787" w:rsidP="002E185D">
            <w:pPr>
              <w:jc w:val="both"/>
              <w:rPr>
                <w:sz w:val="20"/>
                <w:szCs w:val="20"/>
              </w:rPr>
            </w:pPr>
            <w:r w:rsidRPr="006552AE">
              <w:rPr>
                <w:sz w:val="20"/>
                <w:szCs w:val="20"/>
              </w:rPr>
              <w:t xml:space="preserve">(УХ) +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6552AE">
                <w:rPr>
                  <w:sz w:val="20"/>
                  <w:szCs w:val="20"/>
                </w:rPr>
                <w:t>1 г</w:t>
              </w:r>
            </w:smartTag>
            <w:r w:rsidRPr="006552AE">
              <w:rPr>
                <w:sz w:val="20"/>
                <w:szCs w:val="20"/>
              </w:rPr>
              <w:t xml:space="preserve"> кутикулы </w:t>
            </w:r>
            <w:proofErr w:type="spellStart"/>
            <w:r w:rsidRPr="006552AE">
              <w:rPr>
                <w:sz w:val="20"/>
                <w:szCs w:val="20"/>
              </w:rPr>
              <w:t>мыш</w:t>
            </w:r>
            <w:proofErr w:type="gramStart"/>
            <w:r w:rsidRPr="006552AE">
              <w:rPr>
                <w:sz w:val="20"/>
                <w:szCs w:val="20"/>
              </w:rPr>
              <w:t>.ж</w:t>
            </w:r>
            <w:proofErr w:type="gramEnd"/>
            <w:r w:rsidRPr="006552AE">
              <w:rPr>
                <w:sz w:val="20"/>
                <w:szCs w:val="20"/>
              </w:rPr>
              <w:t>елудка</w:t>
            </w:r>
            <w:proofErr w:type="spellEnd"/>
            <w:r w:rsidRPr="006552AE">
              <w:rPr>
                <w:sz w:val="20"/>
                <w:szCs w:val="20"/>
              </w:rPr>
              <w:t xml:space="preserve"> кур,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6552AE">
                <w:rPr>
                  <w:sz w:val="20"/>
                  <w:szCs w:val="20"/>
                </w:rPr>
                <w:t>1 г</w:t>
              </w:r>
            </w:smartTag>
            <w:r w:rsidRPr="006552AE">
              <w:rPr>
                <w:sz w:val="20"/>
                <w:szCs w:val="20"/>
              </w:rPr>
              <w:t xml:space="preserve"> </w:t>
            </w:r>
            <w:proofErr w:type="spellStart"/>
            <w:r w:rsidRPr="006552AE">
              <w:rPr>
                <w:sz w:val="20"/>
                <w:szCs w:val="20"/>
              </w:rPr>
              <w:t>спирул</w:t>
            </w:r>
            <w:r w:rsidRPr="006552AE">
              <w:rPr>
                <w:sz w:val="20"/>
                <w:szCs w:val="20"/>
              </w:rPr>
              <w:t>и</w:t>
            </w:r>
            <w:r w:rsidRPr="006552AE">
              <w:rPr>
                <w:sz w:val="20"/>
                <w:szCs w:val="20"/>
              </w:rPr>
              <w:t>ны</w:t>
            </w:r>
            <w:proofErr w:type="spellEnd"/>
            <w:r w:rsidRPr="006552AE">
              <w:rPr>
                <w:sz w:val="20"/>
                <w:szCs w:val="20"/>
              </w:rPr>
              <w:t xml:space="preserve"> </w:t>
            </w:r>
            <w:proofErr w:type="spellStart"/>
            <w:r w:rsidRPr="006552AE">
              <w:rPr>
                <w:sz w:val="20"/>
                <w:szCs w:val="20"/>
              </w:rPr>
              <w:t>платенсис</w:t>
            </w:r>
            <w:proofErr w:type="spellEnd"/>
            <w:r w:rsidRPr="006552AE">
              <w:rPr>
                <w:sz w:val="20"/>
                <w:szCs w:val="20"/>
              </w:rPr>
              <w:t xml:space="preserve"> с селеном </w:t>
            </w:r>
            <w:proofErr w:type="spellStart"/>
            <w:r w:rsidRPr="006552AE">
              <w:rPr>
                <w:sz w:val="20"/>
                <w:szCs w:val="20"/>
              </w:rPr>
              <w:t>пер</w:t>
            </w:r>
            <w:r w:rsidRPr="006552AE">
              <w:rPr>
                <w:sz w:val="20"/>
                <w:szCs w:val="20"/>
              </w:rPr>
              <w:t>о</w:t>
            </w:r>
            <w:r w:rsidRPr="006552AE">
              <w:rPr>
                <w:sz w:val="20"/>
                <w:szCs w:val="20"/>
              </w:rPr>
              <w:t>рально</w:t>
            </w:r>
            <w:proofErr w:type="spellEnd"/>
            <w:r w:rsidRPr="006552AE">
              <w:rPr>
                <w:sz w:val="20"/>
                <w:szCs w:val="20"/>
              </w:rPr>
              <w:t xml:space="preserve"> с молоком на 1 голову в сутки, аскорбиновая кислота по 1 мг/кг живой массы в течение 10 дней </w:t>
            </w:r>
          </w:p>
        </w:tc>
      </w:tr>
    </w:tbl>
    <w:p w:rsidR="006E1787" w:rsidRPr="006552AE" w:rsidRDefault="006E1787" w:rsidP="006E1787">
      <w:pPr>
        <w:tabs>
          <w:tab w:val="left" w:pos="142"/>
        </w:tabs>
        <w:spacing w:before="60"/>
        <w:ind w:firstLine="357"/>
        <w:jc w:val="both"/>
        <w:rPr>
          <w:sz w:val="20"/>
          <w:szCs w:val="20"/>
        </w:rPr>
      </w:pPr>
      <w:r w:rsidRPr="006552AE">
        <w:rPr>
          <w:sz w:val="20"/>
          <w:szCs w:val="20"/>
        </w:rPr>
        <w:t>Исследование функционального состояния новорожденных телят в условиях промышленного комплекса проводили на 20 телятах</w:t>
      </w:r>
      <w:r>
        <w:rPr>
          <w:sz w:val="20"/>
          <w:szCs w:val="20"/>
        </w:rPr>
        <w:t xml:space="preserve"> по пре</w:t>
      </w:r>
      <w:r>
        <w:rPr>
          <w:sz w:val="20"/>
          <w:szCs w:val="20"/>
        </w:rPr>
        <w:t>д</w:t>
      </w:r>
      <w:r>
        <w:rPr>
          <w:sz w:val="20"/>
          <w:szCs w:val="20"/>
        </w:rPr>
        <w:t>ставленной схеме (таблица 1)</w:t>
      </w:r>
      <w:r w:rsidRPr="006552AE">
        <w:rPr>
          <w:sz w:val="20"/>
          <w:szCs w:val="20"/>
        </w:rPr>
        <w:t>. Животных в группы формировали по полу, живой массе, физиологическому состоянию и развитию при ро</w:t>
      </w:r>
      <w:r w:rsidRPr="006552AE">
        <w:rPr>
          <w:sz w:val="20"/>
          <w:szCs w:val="20"/>
        </w:rPr>
        <w:t>ж</w:t>
      </w:r>
      <w:r>
        <w:rPr>
          <w:sz w:val="20"/>
          <w:szCs w:val="20"/>
        </w:rPr>
        <w:t xml:space="preserve">дении. Всего было сформировано 2 группы </w:t>
      </w:r>
      <w:r w:rsidRPr="006552AE">
        <w:rPr>
          <w:sz w:val="20"/>
          <w:szCs w:val="20"/>
        </w:rPr>
        <w:t>по 10 голов телят в каждой. Подопытные телята содержались в одинаковых зоогигиенических у</w:t>
      </w:r>
      <w:r w:rsidRPr="006552AE">
        <w:rPr>
          <w:sz w:val="20"/>
          <w:szCs w:val="20"/>
        </w:rPr>
        <w:t>с</w:t>
      </w:r>
      <w:r w:rsidRPr="006552AE">
        <w:rPr>
          <w:sz w:val="20"/>
          <w:szCs w:val="20"/>
        </w:rPr>
        <w:t>ловиях, подвергались плановым зооветеринарным обрабо</w:t>
      </w:r>
      <w:r w:rsidRPr="006552AE">
        <w:rPr>
          <w:sz w:val="20"/>
          <w:szCs w:val="20"/>
        </w:rPr>
        <w:t>т</w:t>
      </w:r>
      <w:r w:rsidRPr="006552AE">
        <w:rPr>
          <w:sz w:val="20"/>
          <w:szCs w:val="20"/>
        </w:rPr>
        <w:t xml:space="preserve">кам. </w:t>
      </w:r>
    </w:p>
    <w:p w:rsidR="006E1787" w:rsidRPr="00DE5C5C" w:rsidRDefault="006E1787" w:rsidP="006E1787">
      <w:pPr>
        <w:pStyle w:val="2"/>
        <w:tabs>
          <w:tab w:val="left" w:pos="720"/>
        </w:tabs>
        <w:spacing w:after="0" w:line="240" w:lineRule="auto"/>
        <w:ind w:left="0" w:firstLine="284"/>
        <w:jc w:val="both"/>
        <w:rPr>
          <w:sz w:val="20"/>
          <w:szCs w:val="20"/>
        </w:rPr>
      </w:pPr>
      <w:r w:rsidRPr="00DE5C5C">
        <w:rPr>
          <w:b/>
          <w:sz w:val="20"/>
          <w:szCs w:val="20"/>
        </w:rPr>
        <w:t xml:space="preserve">Результаты исследований и их обсуждение. </w:t>
      </w:r>
      <w:r w:rsidRPr="00DE5C5C">
        <w:rPr>
          <w:sz w:val="20"/>
          <w:szCs w:val="20"/>
        </w:rPr>
        <w:t>Основной целью вв</w:t>
      </w:r>
      <w:r w:rsidRPr="00DE5C5C">
        <w:rPr>
          <w:sz w:val="20"/>
          <w:szCs w:val="20"/>
        </w:rPr>
        <w:t>е</w:t>
      </w:r>
      <w:r w:rsidRPr="00DE5C5C">
        <w:rPr>
          <w:sz w:val="20"/>
          <w:szCs w:val="20"/>
        </w:rPr>
        <w:t xml:space="preserve">дения биологически активных препаратов </w:t>
      </w:r>
      <w:proofErr w:type="gramStart"/>
      <w:r w:rsidRPr="00DE5C5C">
        <w:rPr>
          <w:sz w:val="20"/>
          <w:szCs w:val="20"/>
        </w:rPr>
        <w:t>при</w:t>
      </w:r>
      <w:proofErr w:type="gramEnd"/>
      <w:r w:rsidRPr="00DE5C5C">
        <w:rPr>
          <w:sz w:val="20"/>
          <w:szCs w:val="20"/>
        </w:rPr>
        <w:t xml:space="preserve"> </w:t>
      </w:r>
      <w:proofErr w:type="gramStart"/>
      <w:r w:rsidRPr="00DE5C5C">
        <w:rPr>
          <w:sz w:val="20"/>
          <w:szCs w:val="20"/>
        </w:rPr>
        <w:t>выращивания</w:t>
      </w:r>
      <w:proofErr w:type="gramEnd"/>
      <w:r w:rsidRPr="00DE5C5C">
        <w:rPr>
          <w:sz w:val="20"/>
          <w:szCs w:val="20"/>
        </w:rPr>
        <w:t xml:space="preserve"> телят являлось предупреждение ослабления естественной </w:t>
      </w:r>
      <w:proofErr w:type="spellStart"/>
      <w:r w:rsidRPr="00DE5C5C">
        <w:rPr>
          <w:sz w:val="20"/>
          <w:szCs w:val="20"/>
        </w:rPr>
        <w:t>резистентности</w:t>
      </w:r>
      <w:proofErr w:type="spellEnd"/>
      <w:r w:rsidRPr="00DE5C5C">
        <w:rPr>
          <w:sz w:val="20"/>
          <w:szCs w:val="20"/>
        </w:rPr>
        <w:t xml:space="preserve"> о</w:t>
      </w:r>
      <w:r w:rsidRPr="00DE5C5C">
        <w:rPr>
          <w:sz w:val="20"/>
          <w:szCs w:val="20"/>
        </w:rPr>
        <w:t>р</w:t>
      </w:r>
      <w:r w:rsidRPr="00DE5C5C">
        <w:rPr>
          <w:sz w:val="20"/>
          <w:szCs w:val="20"/>
        </w:rPr>
        <w:t>ганизма, а также профилактики заболеваемости и отхода молодняка при его выращивании. Проведенные нами исследования показали, что введение биологически активных препаратов позволяет улучшить морфологический с</w:t>
      </w:r>
      <w:r w:rsidRPr="00DE5C5C">
        <w:rPr>
          <w:sz w:val="20"/>
          <w:szCs w:val="20"/>
        </w:rPr>
        <w:t>о</w:t>
      </w:r>
      <w:r w:rsidRPr="00DE5C5C">
        <w:rPr>
          <w:sz w:val="20"/>
          <w:szCs w:val="20"/>
        </w:rPr>
        <w:t xml:space="preserve">став крови </w:t>
      </w:r>
      <w:proofErr w:type="spellStart"/>
      <w:r w:rsidRPr="00DE5C5C">
        <w:rPr>
          <w:sz w:val="20"/>
          <w:szCs w:val="20"/>
        </w:rPr>
        <w:t>телят-гипотофиков</w:t>
      </w:r>
      <w:proofErr w:type="spellEnd"/>
      <w:r w:rsidRPr="00DE5C5C">
        <w:rPr>
          <w:sz w:val="20"/>
          <w:szCs w:val="20"/>
        </w:rPr>
        <w:t xml:space="preserve"> (табл.2). </w:t>
      </w:r>
    </w:p>
    <w:p w:rsidR="006E1787" w:rsidRPr="00DE5C5C" w:rsidRDefault="006E1787" w:rsidP="006E1787">
      <w:pPr>
        <w:ind w:firstLine="360"/>
        <w:jc w:val="both"/>
        <w:rPr>
          <w:sz w:val="20"/>
          <w:szCs w:val="20"/>
        </w:rPr>
      </w:pPr>
      <w:r w:rsidRPr="00DE5C5C">
        <w:rPr>
          <w:sz w:val="20"/>
          <w:szCs w:val="20"/>
        </w:rPr>
        <w:t>Введение животным опытной группы биологически активных пр</w:t>
      </w:r>
      <w:r w:rsidRPr="00DE5C5C">
        <w:rPr>
          <w:sz w:val="20"/>
          <w:szCs w:val="20"/>
        </w:rPr>
        <w:t>е</w:t>
      </w:r>
      <w:r>
        <w:rPr>
          <w:sz w:val="20"/>
          <w:szCs w:val="20"/>
        </w:rPr>
        <w:t xml:space="preserve">паратов </w:t>
      </w:r>
      <w:r w:rsidRPr="00DE5C5C">
        <w:rPr>
          <w:sz w:val="20"/>
          <w:szCs w:val="20"/>
        </w:rPr>
        <w:t>оказало положительное влияние на интенс</w:t>
      </w:r>
      <w:r>
        <w:rPr>
          <w:sz w:val="20"/>
          <w:szCs w:val="20"/>
        </w:rPr>
        <w:t xml:space="preserve">ивность обменных процессов. При </w:t>
      </w:r>
      <w:r w:rsidRPr="00DE5C5C">
        <w:rPr>
          <w:sz w:val="20"/>
          <w:szCs w:val="20"/>
        </w:rPr>
        <w:t>дополнительном использовании биопрепарата отмеч</w:t>
      </w:r>
      <w:r w:rsidRPr="00DE5C5C">
        <w:rPr>
          <w:sz w:val="20"/>
          <w:szCs w:val="20"/>
        </w:rPr>
        <w:t>а</w:t>
      </w:r>
      <w:r w:rsidRPr="00DE5C5C">
        <w:rPr>
          <w:sz w:val="20"/>
          <w:szCs w:val="20"/>
        </w:rPr>
        <w:t>лось более высокое насыщение крови гемоглобином и заметное увел</w:t>
      </w:r>
      <w:r w:rsidRPr="00DE5C5C">
        <w:rPr>
          <w:sz w:val="20"/>
          <w:szCs w:val="20"/>
        </w:rPr>
        <w:t>и</w:t>
      </w:r>
      <w:r w:rsidRPr="00DE5C5C">
        <w:rPr>
          <w:sz w:val="20"/>
          <w:szCs w:val="20"/>
        </w:rPr>
        <w:t>чение числа эритроцитов, что свидетельствует об активизации окисл</w:t>
      </w:r>
      <w:r w:rsidRPr="00DE5C5C">
        <w:rPr>
          <w:sz w:val="20"/>
          <w:szCs w:val="20"/>
        </w:rPr>
        <w:t>и</w:t>
      </w:r>
      <w:r w:rsidRPr="00DE5C5C">
        <w:rPr>
          <w:sz w:val="20"/>
          <w:szCs w:val="20"/>
        </w:rPr>
        <w:t>тельно-восстановительных процессов организма у телят. По-видимому, это можно объяснить более высокой усвояемостью белков и железа, содержащихся в комплексном препар</w:t>
      </w:r>
      <w:r w:rsidRPr="00DE5C5C">
        <w:rPr>
          <w:sz w:val="20"/>
          <w:szCs w:val="20"/>
        </w:rPr>
        <w:t>а</w:t>
      </w:r>
      <w:r w:rsidRPr="00DE5C5C">
        <w:rPr>
          <w:sz w:val="20"/>
          <w:szCs w:val="20"/>
        </w:rPr>
        <w:t>те.</w:t>
      </w:r>
    </w:p>
    <w:p w:rsidR="006E1787" w:rsidRPr="00DE5C5C" w:rsidRDefault="006E1787" w:rsidP="006E1787">
      <w:pPr>
        <w:pStyle w:val="2"/>
        <w:spacing w:line="240" w:lineRule="auto"/>
        <w:ind w:left="0"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Таблица 2 – </w:t>
      </w:r>
      <w:r w:rsidRPr="00DE5C5C">
        <w:rPr>
          <w:sz w:val="20"/>
          <w:szCs w:val="20"/>
        </w:rPr>
        <w:t>Гематологические показатели телят при использов</w:t>
      </w:r>
      <w:r w:rsidRPr="00DE5C5C">
        <w:rPr>
          <w:sz w:val="20"/>
          <w:szCs w:val="20"/>
        </w:rPr>
        <w:t>а</w:t>
      </w:r>
      <w:r w:rsidRPr="00DE5C5C">
        <w:rPr>
          <w:sz w:val="20"/>
          <w:szCs w:val="20"/>
        </w:rPr>
        <w:t>нии тканевых препаратов</w:t>
      </w:r>
    </w:p>
    <w:tbl>
      <w:tblPr>
        <w:tblStyle w:val="a5"/>
        <w:tblW w:w="0" w:type="auto"/>
        <w:tblInd w:w="108" w:type="dxa"/>
        <w:tblLook w:val="01E0"/>
      </w:tblPr>
      <w:tblGrid>
        <w:gridCol w:w="1814"/>
        <w:gridCol w:w="1575"/>
        <w:gridCol w:w="1562"/>
        <w:gridCol w:w="1207"/>
      </w:tblGrid>
      <w:tr w:rsidR="006E1787" w:rsidRPr="00DE5C5C" w:rsidTr="002E185D">
        <w:trPr>
          <w:trHeight w:val="164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87" w:rsidRPr="00DE5C5C" w:rsidRDefault="006E1787" w:rsidP="002E185D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DE5C5C">
              <w:rPr>
                <w:sz w:val="20"/>
                <w:szCs w:val="20"/>
              </w:rPr>
              <w:t>Показатели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DE5C5C" w:rsidRDefault="006E1787" w:rsidP="002E185D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DE5C5C">
              <w:rPr>
                <w:sz w:val="20"/>
                <w:szCs w:val="20"/>
              </w:rPr>
              <w:t>Группа телят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87" w:rsidRDefault="006E1787" w:rsidP="002E185D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DE5C5C">
              <w:rPr>
                <w:sz w:val="20"/>
                <w:szCs w:val="20"/>
                <w:u w:val="single"/>
              </w:rPr>
              <w:t>+</w:t>
            </w:r>
          </w:p>
          <w:p w:rsidR="006E1787" w:rsidRPr="00DE5C5C" w:rsidRDefault="006E1787" w:rsidP="002E185D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DE5C5C">
              <w:rPr>
                <w:sz w:val="20"/>
                <w:szCs w:val="20"/>
              </w:rPr>
              <w:t>к ко</w:t>
            </w:r>
            <w:r w:rsidRPr="00DE5C5C">
              <w:rPr>
                <w:sz w:val="20"/>
                <w:szCs w:val="20"/>
              </w:rPr>
              <w:t>н</w:t>
            </w:r>
            <w:r w:rsidRPr="00DE5C5C">
              <w:rPr>
                <w:sz w:val="20"/>
                <w:szCs w:val="20"/>
              </w:rPr>
              <w:t>тролю</w:t>
            </w:r>
          </w:p>
        </w:tc>
      </w:tr>
      <w:tr w:rsidR="006E1787" w:rsidRPr="00DE5C5C" w:rsidTr="002E185D">
        <w:trPr>
          <w:trHeight w:val="1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87" w:rsidRPr="00DE5C5C" w:rsidRDefault="006E1787" w:rsidP="002E185D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DE5C5C" w:rsidRDefault="006E1787" w:rsidP="002E185D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DE5C5C">
              <w:rPr>
                <w:sz w:val="20"/>
                <w:szCs w:val="20"/>
              </w:rPr>
              <w:t>1 контрол</w:t>
            </w:r>
            <w:r w:rsidRPr="00DE5C5C">
              <w:rPr>
                <w:sz w:val="20"/>
                <w:szCs w:val="20"/>
              </w:rPr>
              <w:t>ь</w:t>
            </w:r>
            <w:r w:rsidRPr="00DE5C5C">
              <w:rPr>
                <w:sz w:val="20"/>
                <w:szCs w:val="20"/>
              </w:rPr>
              <w:t>ная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DE5C5C" w:rsidRDefault="006E1787" w:rsidP="002E185D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DE5C5C">
              <w:rPr>
                <w:sz w:val="20"/>
                <w:szCs w:val="20"/>
              </w:rPr>
              <w:t>5 опы</w:t>
            </w:r>
            <w:r w:rsidRPr="00DE5C5C">
              <w:rPr>
                <w:sz w:val="20"/>
                <w:szCs w:val="20"/>
              </w:rPr>
              <w:t>т</w:t>
            </w:r>
            <w:r w:rsidRPr="00DE5C5C">
              <w:rPr>
                <w:sz w:val="20"/>
                <w:szCs w:val="20"/>
              </w:rPr>
              <w:t>ная</w:t>
            </w: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87" w:rsidRPr="00DE5C5C" w:rsidRDefault="006E1787" w:rsidP="002E185D">
            <w:pPr>
              <w:rPr>
                <w:sz w:val="20"/>
                <w:szCs w:val="20"/>
              </w:rPr>
            </w:pPr>
          </w:p>
        </w:tc>
      </w:tr>
      <w:tr w:rsidR="006E1787" w:rsidRPr="00DE5C5C" w:rsidTr="002E185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DE5C5C" w:rsidRDefault="006E1787" w:rsidP="002E185D">
            <w:pPr>
              <w:pStyle w:val="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DE5C5C">
              <w:rPr>
                <w:sz w:val="20"/>
                <w:szCs w:val="20"/>
              </w:rPr>
              <w:t>Эритроциты,10</w:t>
            </w:r>
            <w:r w:rsidRPr="00DE5C5C">
              <w:rPr>
                <w:sz w:val="20"/>
                <w:szCs w:val="20"/>
                <w:vertAlign w:val="superscript"/>
              </w:rPr>
              <w:t>12</w:t>
            </w:r>
            <w:r w:rsidRPr="00DE5C5C">
              <w:rPr>
                <w:sz w:val="20"/>
                <w:szCs w:val="20"/>
              </w:rPr>
              <w:t>/л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87" w:rsidRPr="00DE5C5C" w:rsidRDefault="006E1787" w:rsidP="002E185D">
            <w:pPr>
              <w:jc w:val="center"/>
              <w:rPr>
                <w:sz w:val="20"/>
                <w:szCs w:val="20"/>
              </w:rPr>
            </w:pPr>
            <w:r w:rsidRPr="00DE5C5C">
              <w:rPr>
                <w:sz w:val="20"/>
                <w:szCs w:val="20"/>
              </w:rPr>
              <w:t>5,96±0,33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87" w:rsidRPr="00DE5C5C" w:rsidRDefault="006E1787" w:rsidP="002E185D">
            <w:pPr>
              <w:jc w:val="center"/>
              <w:rPr>
                <w:sz w:val="20"/>
                <w:szCs w:val="20"/>
              </w:rPr>
            </w:pPr>
            <w:r w:rsidRPr="00DE5C5C">
              <w:rPr>
                <w:sz w:val="20"/>
                <w:szCs w:val="20"/>
              </w:rPr>
              <w:t>6,84±0,25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87" w:rsidRPr="00DE5C5C" w:rsidRDefault="006E1787" w:rsidP="002E185D">
            <w:pPr>
              <w:jc w:val="center"/>
              <w:rPr>
                <w:sz w:val="20"/>
                <w:szCs w:val="20"/>
              </w:rPr>
            </w:pPr>
            <w:r w:rsidRPr="00DE5C5C">
              <w:rPr>
                <w:sz w:val="20"/>
                <w:szCs w:val="20"/>
              </w:rPr>
              <w:t>14,8</w:t>
            </w:r>
          </w:p>
        </w:tc>
      </w:tr>
      <w:tr w:rsidR="006E1787" w:rsidRPr="00DE5C5C" w:rsidTr="002E185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DE5C5C" w:rsidRDefault="006E1787" w:rsidP="002E185D">
            <w:pPr>
              <w:pStyle w:val="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DE5C5C">
              <w:rPr>
                <w:sz w:val="20"/>
                <w:szCs w:val="20"/>
              </w:rPr>
              <w:t>Лейкоциты, 10</w:t>
            </w:r>
            <w:r w:rsidRPr="00DE5C5C">
              <w:rPr>
                <w:sz w:val="20"/>
                <w:szCs w:val="20"/>
                <w:vertAlign w:val="superscript"/>
              </w:rPr>
              <w:t>9</w:t>
            </w:r>
            <w:r w:rsidRPr="00DE5C5C">
              <w:rPr>
                <w:sz w:val="20"/>
                <w:szCs w:val="20"/>
              </w:rPr>
              <w:t>/л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87" w:rsidRPr="00DE5C5C" w:rsidRDefault="006E1787" w:rsidP="002E185D">
            <w:pPr>
              <w:jc w:val="center"/>
              <w:rPr>
                <w:sz w:val="20"/>
                <w:szCs w:val="20"/>
              </w:rPr>
            </w:pPr>
            <w:r w:rsidRPr="00DE5C5C">
              <w:rPr>
                <w:sz w:val="20"/>
                <w:szCs w:val="20"/>
              </w:rPr>
              <w:t>7,95±0,39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87" w:rsidRPr="00DE5C5C" w:rsidRDefault="006E1787" w:rsidP="002E185D">
            <w:pPr>
              <w:jc w:val="center"/>
              <w:rPr>
                <w:sz w:val="20"/>
                <w:szCs w:val="20"/>
              </w:rPr>
            </w:pPr>
            <w:r w:rsidRPr="00DE5C5C">
              <w:rPr>
                <w:sz w:val="20"/>
                <w:szCs w:val="20"/>
              </w:rPr>
              <w:t>7,35±0,20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87" w:rsidRPr="00DE5C5C" w:rsidRDefault="006E1787" w:rsidP="002E185D">
            <w:pPr>
              <w:ind w:left="-112" w:right="-116"/>
              <w:jc w:val="center"/>
              <w:rPr>
                <w:sz w:val="20"/>
                <w:szCs w:val="20"/>
              </w:rPr>
            </w:pPr>
            <w:r w:rsidRPr="00DE5C5C">
              <w:rPr>
                <w:sz w:val="20"/>
                <w:szCs w:val="20"/>
              </w:rPr>
              <w:t>-7,5</w:t>
            </w:r>
          </w:p>
        </w:tc>
      </w:tr>
      <w:tr w:rsidR="006E1787" w:rsidRPr="00DE5C5C" w:rsidTr="002E185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DE5C5C" w:rsidRDefault="006E1787" w:rsidP="002E185D">
            <w:pPr>
              <w:pStyle w:val="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DE5C5C">
              <w:rPr>
                <w:sz w:val="20"/>
                <w:szCs w:val="20"/>
              </w:rPr>
              <w:t>Тромбоциты, 10</w:t>
            </w:r>
            <w:r w:rsidRPr="00DE5C5C">
              <w:rPr>
                <w:sz w:val="20"/>
                <w:szCs w:val="20"/>
                <w:vertAlign w:val="superscript"/>
              </w:rPr>
              <w:t>9</w:t>
            </w:r>
            <w:r w:rsidRPr="00DE5C5C">
              <w:rPr>
                <w:sz w:val="20"/>
                <w:szCs w:val="20"/>
              </w:rPr>
              <w:t>/л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87" w:rsidRPr="00DE5C5C" w:rsidRDefault="006E1787" w:rsidP="002E185D">
            <w:pPr>
              <w:jc w:val="center"/>
              <w:rPr>
                <w:sz w:val="20"/>
                <w:szCs w:val="20"/>
              </w:rPr>
            </w:pPr>
            <w:r w:rsidRPr="00DE5C5C">
              <w:rPr>
                <w:sz w:val="20"/>
                <w:szCs w:val="20"/>
              </w:rPr>
              <w:t>488,1±78,5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87" w:rsidRPr="00DE5C5C" w:rsidRDefault="006E1787" w:rsidP="002E185D">
            <w:pPr>
              <w:jc w:val="center"/>
              <w:rPr>
                <w:sz w:val="20"/>
                <w:szCs w:val="20"/>
              </w:rPr>
            </w:pPr>
            <w:r w:rsidRPr="00DE5C5C">
              <w:rPr>
                <w:sz w:val="20"/>
                <w:szCs w:val="20"/>
              </w:rPr>
              <w:t>492,3±53,7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87" w:rsidRPr="00DE5C5C" w:rsidRDefault="006E1787" w:rsidP="002E185D">
            <w:pPr>
              <w:jc w:val="center"/>
              <w:rPr>
                <w:sz w:val="20"/>
                <w:szCs w:val="20"/>
              </w:rPr>
            </w:pPr>
            <w:r w:rsidRPr="00DE5C5C">
              <w:rPr>
                <w:sz w:val="20"/>
                <w:szCs w:val="20"/>
              </w:rPr>
              <w:t>0,9</w:t>
            </w:r>
          </w:p>
        </w:tc>
      </w:tr>
      <w:tr w:rsidR="006E1787" w:rsidRPr="00DE5C5C" w:rsidTr="002E185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DE5C5C" w:rsidRDefault="006E1787" w:rsidP="002E185D">
            <w:pPr>
              <w:pStyle w:val="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DE5C5C">
              <w:rPr>
                <w:sz w:val="20"/>
                <w:szCs w:val="20"/>
              </w:rPr>
              <w:t xml:space="preserve">Гемоглобин, </w:t>
            </w:r>
            <w:proofErr w:type="gramStart"/>
            <w:r w:rsidRPr="00DE5C5C">
              <w:rPr>
                <w:sz w:val="20"/>
                <w:szCs w:val="20"/>
              </w:rPr>
              <w:t>г</w:t>
            </w:r>
            <w:proofErr w:type="gramEnd"/>
            <w:r w:rsidRPr="00DE5C5C">
              <w:rPr>
                <w:sz w:val="20"/>
                <w:szCs w:val="20"/>
              </w:rPr>
              <w:t>/л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87" w:rsidRPr="00DE5C5C" w:rsidRDefault="006E1787" w:rsidP="002E185D">
            <w:pPr>
              <w:jc w:val="center"/>
              <w:rPr>
                <w:sz w:val="20"/>
                <w:szCs w:val="20"/>
              </w:rPr>
            </w:pPr>
            <w:r w:rsidRPr="00DE5C5C">
              <w:rPr>
                <w:sz w:val="20"/>
                <w:szCs w:val="20"/>
              </w:rPr>
              <w:t>105,82±2,44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87" w:rsidRPr="00DE5C5C" w:rsidRDefault="006E1787" w:rsidP="002E185D">
            <w:pPr>
              <w:jc w:val="center"/>
              <w:rPr>
                <w:sz w:val="20"/>
                <w:szCs w:val="20"/>
              </w:rPr>
            </w:pPr>
            <w:r w:rsidRPr="00DE5C5C">
              <w:rPr>
                <w:sz w:val="20"/>
                <w:szCs w:val="20"/>
              </w:rPr>
              <w:t>125,3±1,28*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87" w:rsidRPr="00DE5C5C" w:rsidRDefault="006E1787" w:rsidP="002E185D">
            <w:pPr>
              <w:jc w:val="center"/>
              <w:rPr>
                <w:sz w:val="20"/>
                <w:szCs w:val="20"/>
              </w:rPr>
            </w:pPr>
            <w:r w:rsidRPr="00DE5C5C">
              <w:rPr>
                <w:sz w:val="20"/>
                <w:szCs w:val="20"/>
              </w:rPr>
              <w:t>18,4</w:t>
            </w:r>
          </w:p>
        </w:tc>
      </w:tr>
      <w:tr w:rsidR="006E1787" w:rsidRPr="00DE5C5C" w:rsidTr="002E185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DE5C5C" w:rsidRDefault="006E1787" w:rsidP="002E185D">
            <w:pPr>
              <w:pStyle w:val="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DE5C5C">
              <w:rPr>
                <w:sz w:val="20"/>
                <w:szCs w:val="20"/>
              </w:rPr>
              <w:t>Гематокрит, 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87" w:rsidRPr="00DE5C5C" w:rsidRDefault="006E1787" w:rsidP="002E185D">
            <w:pPr>
              <w:jc w:val="center"/>
              <w:rPr>
                <w:sz w:val="20"/>
                <w:szCs w:val="20"/>
              </w:rPr>
            </w:pPr>
            <w:r w:rsidRPr="00DE5C5C">
              <w:rPr>
                <w:sz w:val="20"/>
                <w:szCs w:val="20"/>
              </w:rPr>
              <w:t>24,99±1,63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87" w:rsidRPr="00DE5C5C" w:rsidRDefault="006E1787" w:rsidP="002E185D">
            <w:pPr>
              <w:jc w:val="center"/>
              <w:rPr>
                <w:sz w:val="20"/>
                <w:szCs w:val="20"/>
              </w:rPr>
            </w:pPr>
            <w:r w:rsidRPr="00DE5C5C">
              <w:rPr>
                <w:sz w:val="20"/>
                <w:szCs w:val="20"/>
              </w:rPr>
              <w:t>28,22±0,84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87" w:rsidRPr="00DE5C5C" w:rsidRDefault="006E1787" w:rsidP="002E185D">
            <w:pPr>
              <w:jc w:val="center"/>
              <w:rPr>
                <w:sz w:val="20"/>
                <w:szCs w:val="20"/>
              </w:rPr>
            </w:pPr>
            <w:r w:rsidRPr="00DE5C5C">
              <w:rPr>
                <w:sz w:val="20"/>
                <w:szCs w:val="20"/>
              </w:rPr>
              <w:t>12,9</w:t>
            </w:r>
          </w:p>
        </w:tc>
      </w:tr>
      <w:tr w:rsidR="006E1787" w:rsidRPr="00DE5C5C" w:rsidTr="002E185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DE5C5C" w:rsidRDefault="006E1787" w:rsidP="002E185D">
            <w:pPr>
              <w:ind w:right="-167"/>
              <w:jc w:val="both"/>
              <w:rPr>
                <w:sz w:val="20"/>
                <w:szCs w:val="20"/>
              </w:rPr>
            </w:pPr>
            <w:r w:rsidRPr="00DE5C5C">
              <w:rPr>
                <w:sz w:val="20"/>
                <w:szCs w:val="20"/>
              </w:rPr>
              <w:t>Лимфоциты, 10</w:t>
            </w:r>
            <w:r w:rsidRPr="00DE5C5C">
              <w:rPr>
                <w:sz w:val="20"/>
                <w:szCs w:val="20"/>
                <w:vertAlign w:val="superscript"/>
              </w:rPr>
              <w:t>9</w:t>
            </w:r>
            <w:r w:rsidRPr="00DE5C5C">
              <w:rPr>
                <w:sz w:val="20"/>
                <w:szCs w:val="20"/>
              </w:rPr>
              <w:t>/л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DE5C5C" w:rsidRDefault="006E1787" w:rsidP="002E185D">
            <w:pPr>
              <w:jc w:val="center"/>
              <w:rPr>
                <w:sz w:val="20"/>
                <w:szCs w:val="20"/>
              </w:rPr>
            </w:pPr>
            <w:r w:rsidRPr="00DE5C5C">
              <w:rPr>
                <w:sz w:val="20"/>
                <w:szCs w:val="20"/>
              </w:rPr>
              <w:t>3,55±0,22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DE5C5C" w:rsidRDefault="006E1787" w:rsidP="002E185D">
            <w:pPr>
              <w:jc w:val="center"/>
              <w:rPr>
                <w:sz w:val="20"/>
                <w:szCs w:val="20"/>
              </w:rPr>
            </w:pPr>
            <w:r w:rsidRPr="00DE5C5C">
              <w:rPr>
                <w:sz w:val="20"/>
                <w:szCs w:val="20"/>
              </w:rPr>
              <w:t>3,92±0,21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DE5C5C" w:rsidRDefault="006E1787" w:rsidP="002E185D">
            <w:pPr>
              <w:jc w:val="center"/>
              <w:rPr>
                <w:sz w:val="20"/>
                <w:szCs w:val="20"/>
              </w:rPr>
            </w:pPr>
            <w:r w:rsidRPr="00DE5C5C">
              <w:rPr>
                <w:sz w:val="20"/>
                <w:szCs w:val="20"/>
              </w:rPr>
              <w:t>10,4</w:t>
            </w:r>
          </w:p>
        </w:tc>
      </w:tr>
    </w:tbl>
    <w:p w:rsidR="006E1787" w:rsidRPr="00DE5C5C" w:rsidRDefault="006E1787" w:rsidP="006E1787">
      <w:pPr>
        <w:pStyle w:val="2"/>
        <w:spacing w:line="240" w:lineRule="auto"/>
        <w:jc w:val="both"/>
        <w:rPr>
          <w:sz w:val="16"/>
          <w:szCs w:val="16"/>
        </w:rPr>
      </w:pPr>
      <w:r w:rsidRPr="00DE5C5C">
        <w:rPr>
          <w:sz w:val="16"/>
          <w:szCs w:val="16"/>
        </w:rPr>
        <w:t xml:space="preserve"> * - </w:t>
      </w:r>
      <w:proofErr w:type="gramStart"/>
      <w:r w:rsidRPr="00DE5C5C">
        <w:rPr>
          <w:sz w:val="16"/>
          <w:szCs w:val="16"/>
        </w:rPr>
        <w:t>Р</w:t>
      </w:r>
      <w:proofErr w:type="gramEnd"/>
      <w:r w:rsidRPr="00DE5C5C">
        <w:rPr>
          <w:sz w:val="16"/>
          <w:szCs w:val="16"/>
        </w:rPr>
        <w:t>&lt;0,05</w:t>
      </w:r>
    </w:p>
    <w:p w:rsidR="006E1787" w:rsidRPr="0076423A" w:rsidRDefault="006E1787" w:rsidP="006E1787">
      <w:pPr>
        <w:spacing w:before="60"/>
        <w:ind w:firstLine="284"/>
        <w:jc w:val="both"/>
        <w:rPr>
          <w:sz w:val="20"/>
          <w:szCs w:val="20"/>
        </w:rPr>
      </w:pPr>
      <w:r w:rsidRPr="00DE5C5C">
        <w:rPr>
          <w:sz w:val="20"/>
          <w:szCs w:val="20"/>
        </w:rPr>
        <w:t>Так, в крови животных</w:t>
      </w:r>
      <w:r w:rsidRPr="0076423A">
        <w:rPr>
          <w:sz w:val="20"/>
          <w:szCs w:val="20"/>
        </w:rPr>
        <w:t xml:space="preserve"> опытной группы концентрация гемоглоб</w:t>
      </w:r>
      <w:r w:rsidRPr="0076423A">
        <w:rPr>
          <w:sz w:val="20"/>
          <w:szCs w:val="20"/>
        </w:rPr>
        <w:t>и</w:t>
      </w:r>
      <w:r w:rsidRPr="0076423A">
        <w:rPr>
          <w:sz w:val="20"/>
          <w:szCs w:val="20"/>
        </w:rPr>
        <w:t>на увеличилась на 18,4% (</w:t>
      </w:r>
      <w:proofErr w:type="gramStart"/>
      <w:r w:rsidRPr="0076423A">
        <w:rPr>
          <w:sz w:val="20"/>
          <w:szCs w:val="20"/>
        </w:rPr>
        <w:t>Р</w:t>
      </w:r>
      <w:proofErr w:type="gramEnd"/>
      <w:r w:rsidRPr="0076423A">
        <w:rPr>
          <w:sz w:val="20"/>
          <w:szCs w:val="20"/>
        </w:rPr>
        <w:t>&lt;0,01) по сравнению со сверстниками ко</w:t>
      </w:r>
      <w:r w:rsidRPr="0076423A">
        <w:rPr>
          <w:sz w:val="20"/>
          <w:szCs w:val="20"/>
        </w:rPr>
        <w:t>н</w:t>
      </w:r>
      <w:r w:rsidRPr="0076423A">
        <w:rPr>
          <w:sz w:val="20"/>
          <w:szCs w:val="20"/>
        </w:rPr>
        <w:t>трольной группы, а содержание эритроцитов – на 14,8%. Повышение количества эритроцитов и уровня гемоглобина в крови подопытных животных при использовании биологически активных веществ со ст</w:t>
      </w:r>
      <w:r w:rsidRPr="0076423A">
        <w:rPr>
          <w:sz w:val="20"/>
          <w:szCs w:val="20"/>
        </w:rPr>
        <w:t>и</w:t>
      </w:r>
      <w:r w:rsidRPr="0076423A">
        <w:rPr>
          <w:sz w:val="20"/>
          <w:szCs w:val="20"/>
        </w:rPr>
        <w:t>муляцией гемопоэтических функций организма под действием алиментарного раздражителя.</w:t>
      </w:r>
    </w:p>
    <w:p w:rsidR="006E1787" w:rsidRPr="0076423A" w:rsidRDefault="006E1787" w:rsidP="006E1787">
      <w:pPr>
        <w:ind w:firstLine="284"/>
        <w:jc w:val="both"/>
        <w:rPr>
          <w:sz w:val="20"/>
          <w:szCs w:val="20"/>
        </w:rPr>
      </w:pPr>
      <w:r w:rsidRPr="0076423A">
        <w:rPr>
          <w:sz w:val="20"/>
          <w:szCs w:val="20"/>
        </w:rPr>
        <w:t>К концу исследований в крови телят опытной группы наблюдали повышение количества лейкоцитов и тромбоцитов, что также указывает на актив</w:t>
      </w:r>
      <w:r>
        <w:rPr>
          <w:sz w:val="20"/>
          <w:szCs w:val="20"/>
        </w:rPr>
        <w:t>изацию органов кроветворения, и тем самым</w:t>
      </w:r>
      <w:r w:rsidRPr="0076423A">
        <w:rPr>
          <w:sz w:val="20"/>
          <w:szCs w:val="20"/>
        </w:rPr>
        <w:t xml:space="preserve"> влияет на п</w:t>
      </w:r>
      <w:r w:rsidRPr="0076423A">
        <w:rPr>
          <w:sz w:val="20"/>
          <w:szCs w:val="20"/>
        </w:rPr>
        <w:t>о</w:t>
      </w:r>
      <w:r w:rsidRPr="0076423A">
        <w:rPr>
          <w:sz w:val="20"/>
          <w:szCs w:val="20"/>
        </w:rPr>
        <w:t xml:space="preserve">вышение естественной устойчивости организма животных. На наш взгляд, это обусловлено непосредственным потенцирующим действием биологически активных веществ на функционирование </w:t>
      </w:r>
      <w:proofErr w:type="spellStart"/>
      <w:r w:rsidRPr="0076423A">
        <w:rPr>
          <w:sz w:val="20"/>
          <w:szCs w:val="20"/>
        </w:rPr>
        <w:t>иммунокомп</w:t>
      </w:r>
      <w:r w:rsidRPr="0076423A">
        <w:rPr>
          <w:sz w:val="20"/>
          <w:szCs w:val="20"/>
        </w:rPr>
        <w:t>е</w:t>
      </w:r>
      <w:r w:rsidRPr="0076423A">
        <w:rPr>
          <w:sz w:val="20"/>
          <w:szCs w:val="20"/>
        </w:rPr>
        <w:t>тентных</w:t>
      </w:r>
      <w:proofErr w:type="spellEnd"/>
      <w:r w:rsidRPr="0076423A">
        <w:rPr>
          <w:sz w:val="20"/>
          <w:szCs w:val="20"/>
        </w:rPr>
        <w:t xml:space="preserve"> органов.</w:t>
      </w:r>
    </w:p>
    <w:p w:rsidR="006E1787" w:rsidRPr="0076423A" w:rsidRDefault="006E1787" w:rsidP="006E1787">
      <w:pPr>
        <w:pStyle w:val="3"/>
        <w:spacing w:after="0"/>
        <w:ind w:left="0" w:firstLine="284"/>
        <w:jc w:val="both"/>
        <w:rPr>
          <w:sz w:val="20"/>
          <w:szCs w:val="20"/>
        </w:rPr>
      </w:pPr>
      <w:r w:rsidRPr="0076423A">
        <w:rPr>
          <w:sz w:val="20"/>
          <w:szCs w:val="20"/>
        </w:rPr>
        <w:t>Концентрация тромбоцитов в крови обеих групп превышала норму и составлял</w:t>
      </w:r>
      <w:r>
        <w:rPr>
          <w:sz w:val="20"/>
          <w:szCs w:val="20"/>
        </w:rPr>
        <w:t>а</w:t>
      </w:r>
      <w:r w:rsidRPr="0076423A">
        <w:rPr>
          <w:sz w:val="20"/>
          <w:szCs w:val="20"/>
        </w:rPr>
        <w:t xml:space="preserve"> более 480х10</w:t>
      </w:r>
      <w:r w:rsidRPr="0076423A">
        <w:rPr>
          <w:sz w:val="20"/>
          <w:szCs w:val="20"/>
          <w:vertAlign w:val="superscript"/>
        </w:rPr>
        <w:t>9</w:t>
      </w:r>
      <w:r w:rsidRPr="0076423A">
        <w:rPr>
          <w:sz w:val="20"/>
          <w:szCs w:val="20"/>
        </w:rPr>
        <w:t>, что связано с активизацией органов кроветвор</w:t>
      </w:r>
      <w:r w:rsidRPr="0076423A">
        <w:rPr>
          <w:sz w:val="20"/>
          <w:szCs w:val="20"/>
        </w:rPr>
        <w:t>е</w:t>
      </w:r>
      <w:r w:rsidRPr="0076423A">
        <w:rPr>
          <w:sz w:val="20"/>
          <w:szCs w:val="20"/>
        </w:rPr>
        <w:t xml:space="preserve">ния. Кроме того, к 30-дневному </w:t>
      </w:r>
      <w:proofErr w:type="gramStart"/>
      <w:r w:rsidRPr="0076423A">
        <w:rPr>
          <w:sz w:val="20"/>
          <w:szCs w:val="20"/>
        </w:rPr>
        <w:t>возрасту</w:t>
      </w:r>
      <w:proofErr w:type="gramEnd"/>
      <w:r w:rsidRPr="0076423A">
        <w:rPr>
          <w:sz w:val="20"/>
          <w:szCs w:val="20"/>
        </w:rPr>
        <w:t xml:space="preserve"> телята начинают более активно поедать различные корма, содержащие чужеродный белок. </w:t>
      </w:r>
    </w:p>
    <w:p w:rsidR="006E1787" w:rsidRPr="0076423A" w:rsidRDefault="006E1787" w:rsidP="006E1787">
      <w:pPr>
        <w:pStyle w:val="a6"/>
        <w:spacing w:after="0"/>
        <w:ind w:left="0" w:firstLine="284"/>
        <w:rPr>
          <w:sz w:val="20"/>
        </w:rPr>
      </w:pPr>
      <w:r>
        <w:rPr>
          <w:sz w:val="20"/>
        </w:rPr>
        <w:t xml:space="preserve">При изучении </w:t>
      </w:r>
      <w:proofErr w:type="spellStart"/>
      <w:r w:rsidRPr="0076423A">
        <w:rPr>
          <w:sz w:val="20"/>
        </w:rPr>
        <w:t>лейкограммы</w:t>
      </w:r>
      <w:proofErr w:type="spellEnd"/>
      <w:r w:rsidRPr="0076423A">
        <w:rPr>
          <w:sz w:val="20"/>
        </w:rPr>
        <w:t xml:space="preserve"> крови подопытных телят выявлена  тенденция снижения содержания незрелых форм лейкоцитов и незначительное увеличение количества эозинофилов, моноцитов и лимф</w:t>
      </w:r>
      <w:r w:rsidRPr="0076423A">
        <w:rPr>
          <w:sz w:val="20"/>
        </w:rPr>
        <w:t>о</w:t>
      </w:r>
      <w:r w:rsidRPr="0076423A">
        <w:rPr>
          <w:sz w:val="20"/>
        </w:rPr>
        <w:t xml:space="preserve">цитов. С </w:t>
      </w:r>
      <w:r w:rsidRPr="0076423A">
        <w:rPr>
          <w:sz w:val="20"/>
        </w:rPr>
        <w:lastRenderedPageBreak/>
        <w:t>увеличением в крови зрелых форм лейкоцитов, как известно, их защитная функция усиливается. В данном случае можно констатировать лишь тенденцию к увеличению содержания вышеприведенных кл</w:t>
      </w:r>
      <w:r w:rsidRPr="0076423A">
        <w:rPr>
          <w:sz w:val="20"/>
        </w:rPr>
        <w:t>е</w:t>
      </w:r>
      <w:r w:rsidRPr="0076423A">
        <w:rPr>
          <w:sz w:val="20"/>
        </w:rPr>
        <w:t xml:space="preserve">ток. </w:t>
      </w:r>
    </w:p>
    <w:p w:rsidR="006E1787" w:rsidRPr="0076423A" w:rsidRDefault="006E1787" w:rsidP="006E1787">
      <w:pPr>
        <w:spacing w:line="228" w:lineRule="auto"/>
        <w:ind w:firstLine="284"/>
        <w:jc w:val="both"/>
        <w:rPr>
          <w:sz w:val="20"/>
          <w:szCs w:val="20"/>
        </w:rPr>
      </w:pPr>
      <w:r w:rsidRPr="0076423A">
        <w:rPr>
          <w:sz w:val="20"/>
          <w:szCs w:val="20"/>
        </w:rPr>
        <w:t>Применяемый комплекс препаратов, состоящий из кутикулы м</w:t>
      </w:r>
      <w:r w:rsidRPr="0076423A">
        <w:rPr>
          <w:sz w:val="20"/>
          <w:szCs w:val="20"/>
        </w:rPr>
        <w:t>ы</w:t>
      </w:r>
      <w:r w:rsidRPr="0076423A">
        <w:rPr>
          <w:sz w:val="20"/>
          <w:szCs w:val="20"/>
        </w:rPr>
        <w:t xml:space="preserve">шечного желудка кур, </w:t>
      </w:r>
      <w:proofErr w:type="spellStart"/>
      <w:r w:rsidRPr="0076423A">
        <w:rPr>
          <w:sz w:val="20"/>
          <w:szCs w:val="20"/>
        </w:rPr>
        <w:t>спирулины</w:t>
      </w:r>
      <w:proofErr w:type="spellEnd"/>
      <w:r w:rsidRPr="0076423A">
        <w:rPr>
          <w:sz w:val="20"/>
          <w:szCs w:val="20"/>
        </w:rPr>
        <w:t>, витамина</w:t>
      </w:r>
      <w:proofErr w:type="gramStart"/>
      <w:r w:rsidRPr="0076423A">
        <w:rPr>
          <w:sz w:val="20"/>
          <w:szCs w:val="20"/>
        </w:rPr>
        <w:t xml:space="preserve"> С</w:t>
      </w:r>
      <w:proofErr w:type="gramEnd"/>
      <w:r w:rsidRPr="0076423A">
        <w:rPr>
          <w:sz w:val="20"/>
          <w:szCs w:val="20"/>
        </w:rPr>
        <w:t xml:space="preserve"> и селена</w:t>
      </w:r>
      <w:r>
        <w:rPr>
          <w:sz w:val="20"/>
          <w:szCs w:val="20"/>
        </w:rPr>
        <w:t>,</w:t>
      </w:r>
      <w:r w:rsidRPr="0076423A">
        <w:rPr>
          <w:sz w:val="20"/>
          <w:szCs w:val="20"/>
        </w:rPr>
        <w:t xml:space="preserve"> качественно улучшил бе</w:t>
      </w:r>
      <w:r w:rsidRPr="0076423A">
        <w:rPr>
          <w:sz w:val="20"/>
          <w:szCs w:val="20"/>
        </w:rPr>
        <w:t>л</w:t>
      </w:r>
      <w:r w:rsidRPr="0076423A">
        <w:rPr>
          <w:sz w:val="20"/>
          <w:szCs w:val="20"/>
        </w:rPr>
        <w:t>ковый состав крови.</w:t>
      </w:r>
    </w:p>
    <w:p w:rsidR="006E1787" w:rsidRPr="0076423A" w:rsidRDefault="006E1787" w:rsidP="006E1787">
      <w:pPr>
        <w:spacing w:line="228" w:lineRule="auto"/>
        <w:ind w:firstLine="284"/>
        <w:jc w:val="both"/>
        <w:rPr>
          <w:sz w:val="20"/>
          <w:szCs w:val="20"/>
        </w:rPr>
      </w:pPr>
      <w:r w:rsidRPr="0076423A">
        <w:rPr>
          <w:sz w:val="20"/>
          <w:szCs w:val="20"/>
        </w:rPr>
        <w:t>Как видно из данных таблицы 3, к концу исследований концентр</w:t>
      </w:r>
      <w:r w:rsidRPr="0076423A">
        <w:rPr>
          <w:sz w:val="20"/>
          <w:szCs w:val="20"/>
        </w:rPr>
        <w:t>а</w:t>
      </w:r>
      <w:r w:rsidRPr="0076423A">
        <w:rPr>
          <w:sz w:val="20"/>
          <w:szCs w:val="20"/>
        </w:rPr>
        <w:t>ция общего белка в сыворотке крови  телят в опытной группе была выше на 9,4% в сравнении с контролем и составила 65,78 г/л (</w:t>
      </w:r>
      <w:proofErr w:type="gramStart"/>
      <w:r w:rsidRPr="0076423A">
        <w:rPr>
          <w:sz w:val="20"/>
          <w:szCs w:val="20"/>
        </w:rPr>
        <w:t>Р</w:t>
      </w:r>
      <w:proofErr w:type="gramEnd"/>
      <w:r w:rsidRPr="0076423A">
        <w:rPr>
          <w:sz w:val="20"/>
          <w:szCs w:val="20"/>
        </w:rPr>
        <w:t>&lt;0,01) против 60,15 г/л в контрольной группе.</w:t>
      </w:r>
    </w:p>
    <w:p w:rsidR="006E1787" w:rsidRPr="0076423A" w:rsidRDefault="006E1787" w:rsidP="006E1787">
      <w:pPr>
        <w:spacing w:line="228" w:lineRule="auto"/>
        <w:ind w:firstLine="284"/>
        <w:jc w:val="both"/>
        <w:rPr>
          <w:sz w:val="20"/>
          <w:szCs w:val="20"/>
        </w:rPr>
      </w:pPr>
      <w:r w:rsidRPr="0076423A">
        <w:rPr>
          <w:sz w:val="20"/>
          <w:szCs w:val="20"/>
        </w:rPr>
        <w:t>Более интенсивный белковый обмен у телят опытной группы, на наш взгляд, связан с уникальным химическим составом препарата, в биомассе которого содержится полноценный легкопереваримый белок, витамины РР, В</w:t>
      </w:r>
      <w:proofErr w:type="gramStart"/>
      <w:r w:rsidRPr="0076423A">
        <w:rPr>
          <w:sz w:val="20"/>
          <w:szCs w:val="20"/>
          <w:vertAlign w:val="subscript"/>
        </w:rPr>
        <w:t>1</w:t>
      </w:r>
      <w:proofErr w:type="gramEnd"/>
      <w:r w:rsidRPr="0076423A">
        <w:rPr>
          <w:sz w:val="20"/>
          <w:szCs w:val="20"/>
        </w:rPr>
        <w:t>, В</w:t>
      </w:r>
      <w:r w:rsidRPr="0076423A">
        <w:rPr>
          <w:sz w:val="20"/>
          <w:szCs w:val="20"/>
          <w:vertAlign w:val="subscript"/>
        </w:rPr>
        <w:t xml:space="preserve">2, </w:t>
      </w:r>
      <w:r w:rsidRPr="0076423A">
        <w:rPr>
          <w:sz w:val="20"/>
          <w:szCs w:val="20"/>
        </w:rPr>
        <w:t>В</w:t>
      </w:r>
      <w:r w:rsidRPr="0076423A">
        <w:rPr>
          <w:sz w:val="20"/>
          <w:szCs w:val="20"/>
          <w:vertAlign w:val="subscript"/>
        </w:rPr>
        <w:t>6</w:t>
      </w:r>
      <w:r w:rsidRPr="0076423A">
        <w:rPr>
          <w:sz w:val="20"/>
          <w:szCs w:val="20"/>
        </w:rPr>
        <w:t xml:space="preserve"> и другие биологически активные вещества. В</w:t>
      </w:r>
      <w:r w:rsidRPr="0076423A">
        <w:rPr>
          <w:sz w:val="20"/>
          <w:szCs w:val="20"/>
        </w:rPr>
        <w:t>е</w:t>
      </w:r>
      <w:r w:rsidRPr="0076423A">
        <w:rPr>
          <w:sz w:val="20"/>
          <w:szCs w:val="20"/>
        </w:rPr>
        <w:t xml:space="preserve">роятно, что </w:t>
      </w:r>
      <w:proofErr w:type="spellStart"/>
      <w:r w:rsidRPr="0076423A">
        <w:rPr>
          <w:sz w:val="20"/>
          <w:szCs w:val="20"/>
        </w:rPr>
        <w:t>синергичное</w:t>
      </w:r>
      <w:proofErr w:type="spellEnd"/>
      <w:r w:rsidRPr="0076423A">
        <w:rPr>
          <w:sz w:val="20"/>
          <w:szCs w:val="20"/>
        </w:rPr>
        <w:t xml:space="preserve"> действие входящих в состав данного компле</w:t>
      </w:r>
      <w:r w:rsidRPr="0076423A">
        <w:rPr>
          <w:sz w:val="20"/>
          <w:szCs w:val="20"/>
        </w:rPr>
        <w:t>к</w:t>
      </w:r>
      <w:r w:rsidRPr="0076423A">
        <w:rPr>
          <w:sz w:val="20"/>
          <w:szCs w:val="20"/>
        </w:rPr>
        <w:t xml:space="preserve">са биологически активных веществ оказывает более мощное влияние на синтез нуклеиновых кислот и </w:t>
      </w:r>
      <w:proofErr w:type="spellStart"/>
      <w:r w:rsidRPr="0076423A">
        <w:rPr>
          <w:sz w:val="20"/>
          <w:szCs w:val="20"/>
        </w:rPr>
        <w:t>гемосодержащих</w:t>
      </w:r>
      <w:proofErr w:type="spellEnd"/>
      <w:r w:rsidRPr="0076423A">
        <w:rPr>
          <w:sz w:val="20"/>
          <w:szCs w:val="20"/>
        </w:rPr>
        <w:t xml:space="preserve"> белков (альбуминов и глобулинов), улучшает </w:t>
      </w:r>
      <w:proofErr w:type="spellStart"/>
      <w:r w:rsidRPr="0076423A">
        <w:rPr>
          <w:sz w:val="20"/>
          <w:szCs w:val="20"/>
        </w:rPr>
        <w:t>белковообразовательную</w:t>
      </w:r>
      <w:proofErr w:type="spellEnd"/>
      <w:r w:rsidRPr="0076423A">
        <w:rPr>
          <w:sz w:val="20"/>
          <w:szCs w:val="20"/>
        </w:rPr>
        <w:t xml:space="preserve"> функцию печени, предотвращает распад аминокислот.</w:t>
      </w:r>
    </w:p>
    <w:p w:rsidR="006E1787" w:rsidRPr="0076423A" w:rsidRDefault="006E1787" w:rsidP="006E1787">
      <w:pPr>
        <w:spacing w:line="228" w:lineRule="auto"/>
        <w:ind w:firstLine="284"/>
        <w:jc w:val="both"/>
        <w:rPr>
          <w:sz w:val="20"/>
          <w:szCs w:val="20"/>
        </w:rPr>
      </w:pPr>
      <w:r w:rsidRPr="0076423A">
        <w:rPr>
          <w:sz w:val="20"/>
          <w:szCs w:val="20"/>
        </w:rPr>
        <w:t>Результаты исследований минерального обмена (табл.2) показали, что у животных опытной группы, получавших биопрепарат, увелич</w:t>
      </w:r>
      <w:r w:rsidRPr="0076423A">
        <w:rPr>
          <w:sz w:val="20"/>
          <w:szCs w:val="20"/>
        </w:rPr>
        <w:t>и</w:t>
      </w:r>
      <w:r w:rsidRPr="0076423A">
        <w:rPr>
          <w:sz w:val="20"/>
          <w:szCs w:val="20"/>
        </w:rPr>
        <w:t>лась концентрация кальция и фосфора на 8,5 и 2,5% соответственно, что указывает на повышение усвоения минеральных веществ корма, лучшей аккумуляции минеральных веществ в организме. Накопление минеральных веществ, очевидно, связано с более эффективным расщ</w:t>
      </w:r>
      <w:r w:rsidRPr="0076423A">
        <w:rPr>
          <w:sz w:val="20"/>
          <w:szCs w:val="20"/>
        </w:rPr>
        <w:t>е</w:t>
      </w:r>
      <w:r w:rsidRPr="0076423A">
        <w:rPr>
          <w:sz w:val="20"/>
          <w:szCs w:val="20"/>
        </w:rPr>
        <w:t>плением в пищеварительном тракте питательных веществ и их посту</w:t>
      </w:r>
      <w:r w:rsidRPr="0076423A">
        <w:rPr>
          <w:sz w:val="20"/>
          <w:szCs w:val="20"/>
        </w:rPr>
        <w:t>п</w:t>
      </w:r>
      <w:r w:rsidRPr="0076423A">
        <w:rPr>
          <w:sz w:val="20"/>
          <w:szCs w:val="20"/>
        </w:rPr>
        <w:t>лением в кровь. Благодаря высокой скорости диффузии в кровеносное русло создается возможность нормализовать мин</w:t>
      </w:r>
      <w:r>
        <w:rPr>
          <w:sz w:val="20"/>
          <w:szCs w:val="20"/>
        </w:rPr>
        <w:t xml:space="preserve">еральный обмен при дисфункциях </w:t>
      </w:r>
      <w:r w:rsidRPr="0076423A">
        <w:rPr>
          <w:sz w:val="20"/>
          <w:szCs w:val="20"/>
        </w:rPr>
        <w:t>желудочно-кишечного тракта.</w:t>
      </w:r>
    </w:p>
    <w:p w:rsidR="006E1787" w:rsidRPr="0076423A" w:rsidRDefault="006E1787" w:rsidP="006E1787">
      <w:pPr>
        <w:spacing w:after="60"/>
        <w:ind w:firstLine="284"/>
        <w:jc w:val="both"/>
        <w:rPr>
          <w:sz w:val="20"/>
          <w:szCs w:val="20"/>
        </w:rPr>
      </w:pPr>
      <w:r w:rsidRPr="0076423A">
        <w:rPr>
          <w:sz w:val="20"/>
          <w:szCs w:val="20"/>
        </w:rPr>
        <w:t>Таблица 3 – Биохимические показатели крови телят</w:t>
      </w:r>
    </w:p>
    <w:tbl>
      <w:tblPr>
        <w:tblStyle w:val="a5"/>
        <w:tblW w:w="0" w:type="auto"/>
        <w:tblLook w:val="01E0"/>
      </w:tblPr>
      <w:tblGrid>
        <w:gridCol w:w="1684"/>
        <w:gridCol w:w="1684"/>
        <w:gridCol w:w="1606"/>
        <w:gridCol w:w="1366"/>
      </w:tblGrid>
      <w:tr w:rsidR="006E1787" w:rsidRPr="00DE5C5C" w:rsidTr="002E185D"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87" w:rsidRPr="00DE5C5C" w:rsidRDefault="006E1787" w:rsidP="002E185D">
            <w:pPr>
              <w:jc w:val="center"/>
              <w:rPr>
                <w:sz w:val="16"/>
                <w:szCs w:val="16"/>
              </w:rPr>
            </w:pPr>
            <w:r w:rsidRPr="00DE5C5C">
              <w:rPr>
                <w:sz w:val="16"/>
                <w:szCs w:val="16"/>
              </w:rPr>
              <w:t>Показатели</w:t>
            </w:r>
          </w:p>
        </w:tc>
        <w:tc>
          <w:tcPr>
            <w:tcW w:w="4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DE5C5C" w:rsidRDefault="006E1787" w:rsidP="002E185D">
            <w:pPr>
              <w:jc w:val="center"/>
              <w:rPr>
                <w:sz w:val="16"/>
                <w:szCs w:val="16"/>
              </w:rPr>
            </w:pPr>
            <w:r w:rsidRPr="00DE5C5C">
              <w:rPr>
                <w:sz w:val="16"/>
                <w:szCs w:val="16"/>
              </w:rPr>
              <w:t>Группа телят</w:t>
            </w:r>
          </w:p>
        </w:tc>
      </w:tr>
      <w:tr w:rsidR="006E1787" w:rsidRPr="00DE5C5C" w:rsidTr="002E18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87" w:rsidRPr="00DE5C5C" w:rsidRDefault="006E1787" w:rsidP="002E185D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DE5C5C" w:rsidRDefault="006E1787" w:rsidP="002E185D">
            <w:pPr>
              <w:jc w:val="center"/>
              <w:rPr>
                <w:sz w:val="16"/>
                <w:szCs w:val="16"/>
              </w:rPr>
            </w:pPr>
            <w:r w:rsidRPr="00DE5C5C">
              <w:rPr>
                <w:sz w:val="16"/>
                <w:szCs w:val="16"/>
              </w:rPr>
              <w:t>1 контрольная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DE5C5C" w:rsidRDefault="006E1787" w:rsidP="002E185D">
            <w:pPr>
              <w:jc w:val="center"/>
              <w:rPr>
                <w:sz w:val="16"/>
                <w:szCs w:val="16"/>
              </w:rPr>
            </w:pPr>
            <w:r w:rsidRPr="00DE5C5C">
              <w:rPr>
                <w:sz w:val="16"/>
                <w:szCs w:val="16"/>
              </w:rPr>
              <w:t>5 опытная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DE5C5C" w:rsidRDefault="006E1787" w:rsidP="002E185D">
            <w:pPr>
              <w:jc w:val="center"/>
              <w:rPr>
                <w:sz w:val="16"/>
                <w:szCs w:val="16"/>
              </w:rPr>
            </w:pPr>
            <w:r w:rsidRPr="00DE5C5C">
              <w:rPr>
                <w:sz w:val="16"/>
                <w:szCs w:val="16"/>
              </w:rPr>
              <w:t xml:space="preserve">± </w:t>
            </w:r>
            <w:proofErr w:type="gramStart"/>
            <w:r w:rsidRPr="00DE5C5C">
              <w:rPr>
                <w:sz w:val="16"/>
                <w:szCs w:val="16"/>
              </w:rPr>
              <w:t>к</w:t>
            </w:r>
            <w:proofErr w:type="gramEnd"/>
            <w:r w:rsidRPr="00DE5C5C">
              <w:rPr>
                <w:sz w:val="16"/>
                <w:szCs w:val="16"/>
              </w:rPr>
              <w:t xml:space="preserve"> контр., %</w:t>
            </w:r>
          </w:p>
        </w:tc>
      </w:tr>
      <w:tr w:rsidR="006E1787" w:rsidRPr="00DE5C5C" w:rsidTr="002E185D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DE5C5C" w:rsidRDefault="006E1787" w:rsidP="002E185D">
            <w:pPr>
              <w:ind w:right="-152"/>
              <w:jc w:val="both"/>
              <w:rPr>
                <w:sz w:val="16"/>
                <w:szCs w:val="16"/>
              </w:rPr>
            </w:pPr>
            <w:r w:rsidRPr="00DE5C5C">
              <w:rPr>
                <w:sz w:val="16"/>
                <w:szCs w:val="16"/>
              </w:rPr>
              <w:t xml:space="preserve">Общий белок, </w:t>
            </w:r>
            <w:proofErr w:type="gramStart"/>
            <w:r w:rsidRPr="00DE5C5C">
              <w:rPr>
                <w:sz w:val="16"/>
                <w:szCs w:val="16"/>
              </w:rPr>
              <w:t>г</w:t>
            </w:r>
            <w:proofErr w:type="gramEnd"/>
            <w:r w:rsidRPr="00DE5C5C">
              <w:rPr>
                <w:sz w:val="16"/>
                <w:szCs w:val="16"/>
              </w:rPr>
              <w:t>/л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DE5C5C" w:rsidRDefault="006E1787" w:rsidP="002E185D">
            <w:pPr>
              <w:jc w:val="center"/>
              <w:rPr>
                <w:sz w:val="16"/>
                <w:szCs w:val="16"/>
              </w:rPr>
            </w:pPr>
            <w:r w:rsidRPr="00DE5C5C">
              <w:rPr>
                <w:sz w:val="16"/>
                <w:szCs w:val="16"/>
              </w:rPr>
              <w:t>78,46</w:t>
            </w:r>
            <w:r w:rsidRPr="00DE5C5C">
              <w:rPr>
                <w:color w:val="000000"/>
                <w:spacing w:val="7"/>
                <w:sz w:val="16"/>
                <w:szCs w:val="16"/>
              </w:rPr>
              <w:t>±2,82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DE5C5C" w:rsidRDefault="006E1787" w:rsidP="002E185D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DE5C5C">
              <w:rPr>
                <w:sz w:val="16"/>
                <w:szCs w:val="16"/>
              </w:rPr>
              <w:t>82,72</w:t>
            </w:r>
            <w:r w:rsidRPr="00DE5C5C">
              <w:rPr>
                <w:color w:val="000000"/>
                <w:spacing w:val="7"/>
                <w:sz w:val="16"/>
                <w:szCs w:val="16"/>
              </w:rPr>
              <w:t>±0,52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DE5C5C" w:rsidRDefault="006E1787" w:rsidP="002E185D">
            <w:pPr>
              <w:jc w:val="center"/>
              <w:rPr>
                <w:sz w:val="16"/>
                <w:szCs w:val="16"/>
              </w:rPr>
            </w:pPr>
            <w:r w:rsidRPr="00DE5C5C">
              <w:rPr>
                <w:sz w:val="16"/>
                <w:szCs w:val="16"/>
              </w:rPr>
              <w:t>5,4</w:t>
            </w:r>
          </w:p>
        </w:tc>
      </w:tr>
      <w:tr w:rsidR="006E1787" w:rsidRPr="00DE5C5C" w:rsidTr="002E185D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DE5C5C" w:rsidRDefault="006E1787" w:rsidP="002E185D">
            <w:pPr>
              <w:jc w:val="both"/>
              <w:rPr>
                <w:sz w:val="16"/>
                <w:szCs w:val="16"/>
              </w:rPr>
            </w:pPr>
            <w:r w:rsidRPr="00DE5C5C">
              <w:rPr>
                <w:sz w:val="16"/>
                <w:szCs w:val="16"/>
              </w:rPr>
              <w:t xml:space="preserve">Альбумины, </w:t>
            </w:r>
            <w:proofErr w:type="gramStart"/>
            <w:r w:rsidRPr="00DE5C5C">
              <w:rPr>
                <w:sz w:val="16"/>
                <w:szCs w:val="16"/>
              </w:rPr>
              <w:t>г</w:t>
            </w:r>
            <w:proofErr w:type="gramEnd"/>
            <w:r w:rsidRPr="00DE5C5C">
              <w:rPr>
                <w:sz w:val="16"/>
                <w:szCs w:val="16"/>
              </w:rPr>
              <w:t>/л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DE5C5C" w:rsidRDefault="006E1787" w:rsidP="002E185D">
            <w:pPr>
              <w:jc w:val="center"/>
              <w:rPr>
                <w:sz w:val="16"/>
                <w:szCs w:val="16"/>
              </w:rPr>
            </w:pPr>
            <w:r w:rsidRPr="00DE5C5C">
              <w:rPr>
                <w:sz w:val="16"/>
                <w:szCs w:val="16"/>
              </w:rPr>
              <w:t>27,20</w:t>
            </w:r>
            <w:r w:rsidRPr="00DE5C5C">
              <w:rPr>
                <w:color w:val="000000"/>
                <w:spacing w:val="7"/>
                <w:sz w:val="16"/>
                <w:szCs w:val="16"/>
              </w:rPr>
              <w:t>±2,95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DE5C5C" w:rsidRDefault="006E1787" w:rsidP="002E185D">
            <w:pPr>
              <w:jc w:val="center"/>
              <w:rPr>
                <w:sz w:val="16"/>
                <w:szCs w:val="16"/>
              </w:rPr>
            </w:pPr>
            <w:r w:rsidRPr="00DE5C5C">
              <w:rPr>
                <w:sz w:val="16"/>
                <w:szCs w:val="16"/>
              </w:rPr>
              <w:t>28,82</w:t>
            </w:r>
            <w:r w:rsidRPr="00DE5C5C">
              <w:rPr>
                <w:color w:val="000000"/>
                <w:spacing w:val="7"/>
                <w:sz w:val="16"/>
                <w:szCs w:val="16"/>
              </w:rPr>
              <w:t>±0,4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DE5C5C" w:rsidRDefault="006E1787" w:rsidP="002E185D">
            <w:pPr>
              <w:jc w:val="center"/>
              <w:rPr>
                <w:sz w:val="16"/>
                <w:szCs w:val="16"/>
              </w:rPr>
            </w:pPr>
            <w:r w:rsidRPr="00DE5C5C">
              <w:rPr>
                <w:sz w:val="16"/>
                <w:szCs w:val="16"/>
              </w:rPr>
              <w:t>5,9</w:t>
            </w:r>
          </w:p>
        </w:tc>
      </w:tr>
      <w:tr w:rsidR="006E1787" w:rsidRPr="00DE5C5C" w:rsidTr="002E185D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DE5C5C" w:rsidRDefault="006E1787" w:rsidP="002E185D">
            <w:pPr>
              <w:jc w:val="both"/>
              <w:rPr>
                <w:sz w:val="16"/>
                <w:szCs w:val="16"/>
              </w:rPr>
            </w:pPr>
            <w:r w:rsidRPr="00DE5C5C">
              <w:rPr>
                <w:sz w:val="16"/>
                <w:szCs w:val="16"/>
              </w:rPr>
              <w:t>Кальций, моль/</w:t>
            </w:r>
            <w:proofErr w:type="gramStart"/>
            <w:r w:rsidRPr="00DE5C5C">
              <w:rPr>
                <w:sz w:val="16"/>
                <w:szCs w:val="16"/>
              </w:rPr>
              <w:t>л</w:t>
            </w:r>
            <w:proofErr w:type="gram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DE5C5C" w:rsidRDefault="006E1787" w:rsidP="002E185D">
            <w:pPr>
              <w:jc w:val="center"/>
              <w:rPr>
                <w:sz w:val="16"/>
                <w:szCs w:val="16"/>
              </w:rPr>
            </w:pPr>
            <w:r w:rsidRPr="00DE5C5C">
              <w:rPr>
                <w:sz w:val="16"/>
                <w:szCs w:val="16"/>
              </w:rPr>
              <w:t>2,58</w:t>
            </w:r>
            <w:r w:rsidRPr="00DE5C5C">
              <w:rPr>
                <w:color w:val="000000"/>
                <w:spacing w:val="7"/>
                <w:sz w:val="16"/>
                <w:szCs w:val="16"/>
              </w:rPr>
              <w:t>±0,14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DE5C5C" w:rsidRDefault="006E1787" w:rsidP="002E185D">
            <w:pPr>
              <w:jc w:val="center"/>
              <w:rPr>
                <w:sz w:val="16"/>
                <w:szCs w:val="16"/>
              </w:rPr>
            </w:pPr>
            <w:r w:rsidRPr="00DE5C5C">
              <w:rPr>
                <w:sz w:val="16"/>
                <w:szCs w:val="16"/>
              </w:rPr>
              <w:t>2,80</w:t>
            </w:r>
            <w:r w:rsidRPr="00DE5C5C">
              <w:rPr>
                <w:color w:val="000000"/>
                <w:spacing w:val="7"/>
                <w:sz w:val="16"/>
                <w:szCs w:val="16"/>
              </w:rPr>
              <w:t>±0,08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DE5C5C" w:rsidRDefault="006E1787" w:rsidP="002E185D">
            <w:pPr>
              <w:jc w:val="center"/>
              <w:rPr>
                <w:sz w:val="16"/>
                <w:szCs w:val="16"/>
              </w:rPr>
            </w:pPr>
            <w:r w:rsidRPr="00DE5C5C">
              <w:rPr>
                <w:sz w:val="16"/>
                <w:szCs w:val="16"/>
              </w:rPr>
              <w:t>8,5</w:t>
            </w:r>
          </w:p>
        </w:tc>
      </w:tr>
      <w:tr w:rsidR="006E1787" w:rsidRPr="00DE5C5C" w:rsidTr="002E185D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DE5C5C" w:rsidRDefault="006E1787" w:rsidP="002E185D">
            <w:pPr>
              <w:jc w:val="both"/>
              <w:rPr>
                <w:sz w:val="16"/>
                <w:szCs w:val="16"/>
              </w:rPr>
            </w:pPr>
            <w:r w:rsidRPr="00DE5C5C">
              <w:rPr>
                <w:sz w:val="16"/>
                <w:szCs w:val="16"/>
              </w:rPr>
              <w:t>Фосфор, моль/</w:t>
            </w:r>
            <w:proofErr w:type="gramStart"/>
            <w:r w:rsidRPr="00DE5C5C">
              <w:rPr>
                <w:sz w:val="16"/>
                <w:szCs w:val="16"/>
              </w:rPr>
              <w:t>л</w:t>
            </w:r>
            <w:proofErr w:type="gram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DE5C5C" w:rsidRDefault="006E1787" w:rsidP="002E185D">
            <w:pPr>
              <w:jc w:val="center"/>
              <w:rPr>
                <w:sz w:val="16"/>
                <w:szCs w:val="16"/>
              </w:rPr>
            </w:pPr>
            <w:r w:rsidRPr="00DE5C5C">
              <w:rPr>
                <w:sz w:val="16"/>
                <w:szCs w:val="16"/>
              </w:rPr>
              <w:t>1,59</w:t>
            </w:r>
            <w:r w:rsidRPr="00DE5C5C">
              <w:rPr>
                <w:color w:val="000000"/>
                <w:spacing w:val="7"/>
                <w:sz w:val="16"/>
                <w:szCs w:val="16"/>
              </w:rPr>
              <w:t>±0,15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DE5C5C" w:rsidRDefault="006E1787" w:rsidP="002E185D">
            <w:pPr>
              <w:jc w:val="center"/>
              <w:rPr>
                <w:sz w:val="16"/>
                <w:szCs w:val="16"/>
              </w:rPr>
            </w:pPr>
            <w:r w:rsidRPr="00DE5C5C">
              <w:rPr>
                <w:sz w:val="16"/>
                <w:szCs w:val="16"/>
              </w:rPr>
              <w:t>1,63</w:t>
            </w:r>
            <w:r w:rsidRPr="00DE5C5C">
              <w:rPr>
                <w:color w:val="000000"/>
                <w:spacing w:val="7"/>
                <w:sz w:val="16"/>
                <w:szCs w:val="16"/>
              </w:rPr>
              <w:t>±0,06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DE5C5C" w:rsidRDefault="006E1787" w:rsidP="002E185D">
            <w:pPr>
              <w:jc w:val="center"/>
              <w:rPr>
                <w:sz w:val="16"/>
                <w:szCs w:val="16"/>
              </w:rPr>
            </w:pPr>
            <w:r w:rsidRPr="00DE5C5C">
              <w:rPr>
                <w:sz w:val="16"/>
                <w:szCs w:val="16"/>
              </w:rPr>
              <w:t>2,5</w:t>
            </w:r>
          </w:p>
        </w:tc>
      </w:tr>
      <w:tr w:rsidR="006E1787" w:rsidRPr="00DE5C5C" w:rsidTr="002E185D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DE5C5C" w:rsidRDefault="006E1787" w:rsidP="002E185D">
            <w:pPr>
              <w:jc w:val="both"/>
              <w:rPr>
                <w:sz w:val="16"/>
                <w:szCs w:val="16"/>
              </w:rPr>
            </w:pPr>
            <w:proofErr w:type="spellStart"/>
            <w:r w:rsidRPr="00DE5C5C">
              <w:rPr>
                <w:sz w:val="16"/>
                <w:szCs w:val="16"/>
              </w:rPr>
              <w:t>Са</w:t>
            </w:r>
            <w:proofErr w:type="spellEnd"/>
            <w:r w:rsidRPr="00DE5C5C">
              <w:rPr>
                <w:sz w:val="16"/>
                <w:szCs w:val="16"/>
              </w:rPr>
              <w:t>/</w:t>
            </w:r>
            <w:proofErr w:type="gramStart"/>
            <w:r w:rsidRPr="00DE5C5C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DE5C5C" w:rsidRDefault="006E1787" w:rsidP="002E185D">
            <w:pPr>
              <w:jc w:val="center"/>
              <w:rPr>
                <w:sz w:val="16"/>
                <w:szCs w:val="16"/>
              </w:rPr>
            </w:pPr>
            <w:r w:rsidRPr="00DE5C5C">
              <w:rPr>
                <w:sz w:val="16"/>
                <w:szCs w:val="16"/>
              </w:rPr>
              <w:t>1,62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DE5C5C" w:rsidRDefault="006E1787" w:rsidP="002E185D">
            <w:pPr>
              <w:jc w:val="center"/>
              <w:rPr>
                <w:sz w:val="16"/>
                <w:szCs w:val="16"/>
              </w:rPr>
            </w:pPr>
            <w:r w:rsidRPr="00DE5C5C">
              <w:rPr>
                <w:sz w:val="16"/>
                <w:szCs w:val="16"/>
              </w:rPr>
              <w:t>1,72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DE5C5C" w:rsidRDefault="006E1787" w:rsidP="002E185D">
            <w:pPr>
              <w:jc w:val="center"/>
              <w:rPr>
                <w:sz w:val="16"/>
                <w:szCs w:val="16"/>
              </w:rPr>
            </w:pPr>
            <w:r w:rsidRPr="00DE5C5C">
              <w:rPr>
                <w:sz w:val="16"/>
                <w:szCs w:val="16"/>
              </w:rPr>
              <w:t>6,2</w:t>
            </w:r>
          </w:p>
        </w:tc>
      </w:tr>
    </w:tbl>
    <w:p w:rsidR="006E1787" w:rsidRPr="00DE5C5C" w:rsidRDefault="006E1787" w:rsidP="006E1787">
      <w:pPr>
        <w:pStyle w:val="2"/>
        <w:spacing w:line="240" w:lineRule="auto"/>
        <w:jc w:val="both"/>
        <w:rPr>
          <w:sz w:val="16"/>
          <w:szCs w:val="16"/>
        </w:rPr>
      </w:pPr>
      <w:r w:rsidRPr="00DE5C5C">
        <w:rPr>
          <w:sz w:val="16"/>
          <w:szCs w:val="16"/>
        </w:rPr>
        <w:t xml:space="preserve">* - </w:t>
      </w:r>
      <w:proofErr w:type="gramStart"/>
      <w:r w:rsidRPr="00DE5C5C">
        <w:rPr>
          <w:sz w:val="16"/>
          <w:szCs w:val="16"/>
        </w:rPr>
        <w:t>Р</w:t>
      </w:r>
      <w:proofErr w:type="gramEnd"/>
      <w:r w:rsidRPr="00DE5C5C">
        <w:rPr>
          <w:sz w:val="16"/>
          <w:szCs w:val="16"/>
        </w:rPr>
        <w:t>&lt;0,05</w:t>
      </w:r>
    </w:p>
    <w:p w:rsidR="006E1787" w:rsidRPr="008A7B61" w:rsidRDefault="006E1787" w:rsidP="006E1787">
      <w:pPr>
        <w:ind w:firstLine="284"/>
        <w:jc w:val="both"/>
        <w:rPr>
          <w:sz w:val="20"/>
          <w:szCs w:val="20"/>
        </w:rPr>
      </w:pPr>
      <w:r w:rsidRPr="008A7B61">
        <w:rPr>
          <w:sz w:val="20"/>
          <w:szCs w:val="20"/>
        </w:rPr>
        <w:t xml:space="preserve">Проанализировав биохимические показатели крови, можно также сделать вывод о положительном влиянии препаратов кутикулы, </w:t>
      </w:r>
      <w:proofErr w:type="spellStart"/>
      <w:r w:rsidRPr="008A7B61">
        <w:rPr>
          <w:sz w:val="20"/>
          <w:szCs w:val="20"/>
        </w:rPr>
        <w:t>спирулины</w:t>
      </w:r>
      <w:proofErr w:type="spellEnd"/>
      <w:r w:rsidRPr="008A7B61">
        <w:rPr>
          <w:sz w:val="20"/>
          <w:szCs w:val="20"/>
        </w:rPr>
        <w:t>, витамина</w:t>
      </w:r>
      <w:proofErr w:type="gramStart"/>
      <w:r w:rsidRPr="008A7B61">
        <w:rPr>
          <w:sz w:val="20"/>
          <w:szCs w:val="20"/>
        </w:rPr>
        <w:t xml:space="preserve"> С</w:t>
      </w:r>
      <w:proofErr w:type="gramEnd"/>
      <w:r w:rsidRPr="008A7B61">
        <w:rPr>
          <w:sz w:val="20"/>
          <w:szCs w:val="20"/>
        </w:rPr>
        <w:t xml:space="preserve"> и селена на биохимические процессы организма м</w:t>
      </w:r>
      <w:r w:rsidRPr="008A7B61">
        <w:rPr>
          <w:sz w:val="20"/>
          <w:szCs w:val="20"/>
        </w:rPr>
        <w:t>о</w:t>
      </w:r>
      <w:r w:rsidRPr="008A7B61">
        <w:rPr>
          <w:sz w:val="20"/>
          <w:szCs w:val="20"/>
        </w:rPr>
        <w:t xml:space="preserve">лодняка крупного рогатого скота. </w:t>
      </w:r>
    </w:p>
    <w:p w:rsidR="006E1787" w:rsidRPr="0076423A" w:rsidRDefault="006E1787" w:rsidP="006E1787">
      <w:pPr>
        <w:pStyle w:val="Normal"/>
        <w:ind w:firstLine="284"/>
        <w:jc w:val="both"/>
        <w:rPr>
          <w:sz w:val="20"/>
        </w:rPr>
      </w:pPr>
      <w:r w:rsidRPr="0076423A">
        <w:rPr>
          <w:sz w:val="20"/>
        </w:rPr>
        <w:t>Комплекс препаратов, сос</w:t>
      </w:r>
      <w:r>
        <w:rPr>
          <w:sz w:val="20"/>
        </w:rPr>
        <w:t xml:space="preserve">тоящий из кутикулы, </w:t>
      </w:r>
      <w:proofErr w:type="spellStart"/>
      <w:r>
        <w:rPr>
          <w:sz w:val="20"/>
        </w:rPr>
        <w:t>спирулины</w:t>
      </w:r>
      <w:proofErr w:type="spellEnd"/>
      <w:r>
        <w:rPr>
          <w:sz w:val="20"/>
        </w:rPr>
        <w:t xml:space="preserve">, </w:t>
      </w:r>
      <w:r w:rsidRPr="0076423A">
        <w:rPr>
          <w:sz w:val="20"/>
        </w:rPr>
        <w:t>витам</w:t>
      </w:r>
      <w:r w:rsidRPr="0076423A">
        <w:rPr>
          <w:sz w:val="20"/>
        </w:rPr>
        <w:t>и</w:t>
      </w:r>
      <w:r w:rsidRPr="0076423A">
        <w:rPr>
          <w:sz w:val="20"/>
        </w:rPr>
        <w:t>на</w:t>
      </w:r>
      <w:proofErr w:type="gramStart"/>
      <w:r w:rsidRPr="0076423A">
        <w:rPr>
          <w:sz w:val="20"/>
        </w:rPr>
        <w:t xml:space="preserve"> С</w:t>
      </w:r>
      <w:proofErr w:type="gramEnd"/>
      <w:r w:rsidRPr="0076423A">
        <w:rPr>
          <w:sz w:val="20"/>
        </w:rPr>
        <w:t xml:space="preserve"> и селена, который получали </w:t>
      </w:r>
      <w:proofErr w:type="spellStart"/>
      <w:r w:rsidRPr="0076423A">
        <w:rPr>
          <w:sz w:val="20"/>
        </w:rPr>
        <w:t>телята-гипотрофики</w:t>
      </w:r>
      <w:proofErr w:type="spellEnd"/>
      <w:r w:rsidRPr="0076423A">
        <w:rPr>
          <w:sz w:val="20"/>
        </w:rPr>
        <w:t>, стимулировал образование и повышал функциональную активность Т-лимфоцитов. Как видно из данных табл</w:t>
      </w:r>
      <w:r>
        <w:rPr>
          <w:sz w:val="20"/>
        </w:rPr>
        <w:t>ицы</w:t>
      </w:r>
      <w:r w:rsidRPr="0076423A">
        <w:rPr>
          <w:sz w:val="20"/>
        </w:rPr>
        <w:t xml:space="preserve"> 4, общее количество лимфоцитов в кр</w:t>
      </w:r>
      <w:r w:rsidRPr="0076423A">
        <w:rPr>
          <w:sz w:val="20"/>
        </w:rPr>
        <w:t>о</w:t>
      </w:r>
      <w:r w:rsidRPr="0076423A">
        <w:rPr>
          <w:sz w:val="20"/>
        </w:rPr>
        <w:t>ви телят возросло на 22,5%, активность лимфоцитов – на 12,9% по о</w:t>
      </w:r>
      <w:r w:rsidRPr="0076423A">
        <w:rPr>
          <w:sz w:val="20"/>
        </w:rPr>
        <w:t>т</w:t>
      </w:r>
      <w:r w:rsidRPr="0076423A">
        <w:rPr>
          <w:sz w:val="20"/>
        </w:rPr>
        <w:t>ношению к животным второй контрольной группы. Увеличилось в крови также содержание В-лимфоцитов на 28,0%. Этот препарат ус</w:t>
      </w:r>
      <w:r w:rsidRPr="0076423A">
        <w:rPr>
          <w:sz w:val="20"/>
        </w:rPr>
        <w:t>и</w:t>
      </w:r>
      <w:r w:rsidRPr="0076423A">
        <w:rPr>
          <w:sz w:val="20"/>
        </w:rPr>
        <w:t>ливал иммунный ответ, активизируя лимфоциты-хелп</w:t>
      </w:r>
      <w:r>
        <w:rPr>
          <w:sz w:val="20"/>
        </w:rPr>
        <w:t>еры и увеличивая их содержание</w:t>
      </w:r>
      <w:r w:rsidRPr="0076423A">
        <w:rPr>
          <w:sz w:val="20"/>
        </w:rPr>
        <w:t xml:space="preserve"> на 30,5%. Коэффициент дифференцировки </w:t>
      </w:r>
      <w:proofErr w:type="spellStart"/>
      <w:r w:rsidRPr="0076423A">
        <w:rPr>
          <w:sz w:val="20"/>
        </w:rPr>
        <w:t>субпопул</w:t>
      </w:r>
      <w:r w:rsidRPr="0076423A">
        <w:rPr>
          <w:sz w:val="20"/>
        </w:rPr>
        <w:t>я</w:t>
      </w:r>
      <w:r w:rsidRPr="0076423A">
        <w:rPr>
          <w:sz w:val="20"/>
        </w:rPr>
        <w:t>ций</w:t>
      </w:r>
      <w:proofErr w:type="spellEnd"/>
      <w:r w:rsidRPr="0076423A">
        <w:rPr>
          <w:sz w:val="20"/>
        </w:rPr>
        <w:t xml:space="preserve"> Т-лимфоцитов (</w:t>
      </w:r>
      <w:proofErr w:type="spellStart"/>
      <w:r w:rsidRPr="0076423A">
        <w:rPr>
          <w:sz w:val="20"/>
        </w:rPr>
        <w:t>Тх</w:t>
      </w:r>
      <w:proofErr w:type="spellEnd"/>
      <w:proofErr w:type="gramStart"/>
      <w:r w:rsidRPr="0076423A">
        <w:rPr>
          <w:sz w:val="20"/>
        </w:rPr>
        <w:t>/Т</w:t>
      </w:r>
      <w:proofErr w:type="gramEnd"/>
      <w:r w:rsidRPr="0076423A">
        <w:rPr>
          <w:sz w:val="20"/>
        </w:rPr>
        <w:t>с) составил 1,41, что на 28,2% выше, чем у сверс</w:t>
      </w:r>
      <w:r w:rsidRPr="0076423A">
        <w:rPr>
          <w:sz w:val="20"/>
        </w:rPr>
        <w:t>т</w:t>
      </w:r>
      <w:r w:rsidRPr="0076423A">
        <w:rPr>
          <w:sz w:val="20"/>
        </w:rPr>
        <w:t>ников в контрольной группе.</w:t>
      </w:r>
    </w:p>
    <w:p w:rsidR="006E1787" w:rsidRPr="0076423A" w:rsidRDefault="006E1787" w:rsidP="006E1787">
      <w:pPr>
        <w:pStyle w:val="Normal"/>
        <w:ind w:firstLine="284"/>
        <w:jc w:val="both"/>
        <w:rPr>
          <w:sz w:val="20"/>
        </w:rPr>
      </w:pPr>
      <w:r w:rsidRPr="0076423A">
        <w:rPr>
          <w:sz w:val="20"/>
        </w:rPr>
        <w:t xml:space="preserve">В процессе исследования у </w:t>
      </w:r>
      <w:proofErr w:type="spellStart"/>
      <w:r w:rsidRPr="0076423A">
        <w:rPr>
          <w:sz w:val="20"/>
        </w:rPr>
        <w:t>телят-гипотрофиков</w:t>
      </w:r>
      <w:proofErr w:type="spellEnd"/>
      <w:r w:rsidRPr="0076423A">
        <w:rPr>
          <w:sz w:val="20"/>
        </w:rPr>
        <w:t xml:space="preserve"> была изучена </w:t>
      </w:r>
      <w:proofErr w:type="spellStart"/>
      <w:r w:rsidRPr="0076423A">
        <w:rPr>
          <w:sz w:val="20"/>
        </w:rPr>
        <w:t>лиз</w:t>
      </w:r>
      <w:r w:rsidRPr="0076423A">
        <w:rPr>
          <w:sz w:val="20"/>
        </w:rPr>
        <w:t>о</w:t>
      </w:r>
      <w:r w:rsidRPr="0076423A">
        <w:rPr>
          <w:sz w:val="20"/>
        </w:rPr>
        <w:t>цимная</w:t>
      </w:r>
      <w:proofErr w:type="spellEnd"/>
      <w:r w:rsidRPr="0076423A">
        <w:rPr>
          <w:sz w:val="20"/>
        </w:rPr>
        <w:t xml:space="preserve"> активность сыворотки крови. У животных, получавших комплекс биологически активных веществ, данный показатель возра</w:t>
      </w:r>
      <w:r w:rsidRPr="0076423A">
        <w:rPr>
          <w:sz w:val="20"/>
        </w:rPr>
        <w:t>с</w:t>
      </w:r>
      <w:r w:rsidRPr="0076423A">
        <w:rPr>
          <w:sz w:val="20"/>
        </w:rPr>
        <w:t>тал на 9,9% (</w:t>
      </w:r>
      <w:proofErr w:type="gramStart"/>
      <w:r w:rsidRPr="0076423A">
        <w:rPr>
          <w:sz w:val="20"/>
        </w:rPr>
        <w:t>Р</w:t>
      </w:r>
      <w:proofErr w:type="gramEnd"/>
      <w:r w:rsidRPr="0076423A">
        <w:rPr>
          <w:sz w:val="20"/>
        </w:rPr>
        <w:t>&lt;0,05) по отношению к телятам контрольной группы.</w:t>
      </w:r>
    </w:p>
    <w:p w:rsidR="006E1787" w:rsidRPr="0076423A" w:rsidRDefault="006E1787" w:rsidP="006E1787">
      <w:pPr>
        <w:ind w:firstLine="284"/>
        <w:jc w:val="both"/>
        <w:rPr>
          <w:sz w:val="20"/>
          <w:szCs w:val="20"/>
        </w:rPr>
      </w:pPr>
      <w:r w:rsidRPr="0076423A">
        <w:rPr>
          <w:sz w:val="20"/>
          <w:szCs w:val="20"/>
        </w:rPr>
        <w:t>Защитные силы организма, взаимодействуя с возбудителями боле</w:t>
      </w:r>
      <w:r w:rsidRPr="0076423A">
        <w:rPr>
          <w:sz w:val="20"/>
          <w:szCs w:val="20"/>
        </w:rPr>
        <w:t>з</w:t>
      </w:r>
      <w:r w:rsidRPr="0076423A">
        <w:rPr>
          <w:sz w:val="20"/>
          <w:szCs w:val="20"/>
        </w:rPr>
        <w:t>ни и его антигенами, отвечают выработкой клеточных или гуморальных факторов иммунитета. Поэтому исследование состояния естес</w:t>
      </w:r>
      <w:r w:rsidRPr="0076423A">
        <w:rPr>
          <w:sz w:val="20"/>
          <w:szCs w:val="20"/>
        </w:rPr>
        <w:t>т</w:t>
      </w:r>
      <w:r w:rsidRPr="0076423A">
        <w:rPr>
          <w:sz w:val="20"/>
          <w:szCs w:val="20"/>
        </w:rPr>
        <w:t xml:space="preserve">венной </w:t>
      </w:r>
      <w:proofErr w:type="spellStart"/>
      <w:r w:rsidRPr="0076423A">
        <w:rPr>
          <w:sz w:val="20"/>
          <w:szCs w:val="20"/>
        </w:rPr>
        <w:t>резистентности</w:t>
      </w:r>
      <w:proofErr w:type="spellEnd"/>
      <w:r w:rsidRPr="0076423A">
        <w:rPr>
          <w:sz w:val="20"/>
          <w:szCs w:val="20"/>
        </w:rPr>
        <w:t xml:space="preserve"> организма животных предполагает изучение фагоцитарной активности и фагоцитарного индекса лейкоцитов.</w:t>
      </w:r>
    </w:p>
    <w:p w:rsidR="006E1787" w:rsidRPr="003C722C" w:rsidRDefault="006E1787" w:rsidP="006E1787">
      <w:pPr>
        <w:ind w:firstLine="284"/>
        <w:jc w:val="both"/>
        <w:rPr>
          <w:sz w:val="20"/>
          <w:szCs w:val="20"/>
        </w:rPr>
      </w:pPr>
      <w:r w:rsidRPr="003C722C">
        <w:rPr>
          <w:sz w:val="20"/>
          <w:szCs w:val="20"/>
        </w:rPr>
        <w:t xml:space="preserve">Оценка состояния фагоцитарной активности крови </w:t>
      </w:r>
      <w:proofErr w:type="spellStart"/>
      <w:r w:rsidRPr="003C722C">
        <w:rPr>
          <w:sz w:val="20"/>
          <w:szCs w:val="20"/>
        </w:rPr>
        <w:t>т</w:t>
      </w:r>
      <w:r w:rsidRPr="003C722C">
        <w:rPr>
          <w:sz w:val="20"/>
          <w:szCs w:val="20"/>
        </w:rPr>
        <w:t>е</w:t>
      </w:r>
      <w:r w:rsidRPr="003C722C">
        <w:rPr>
          <w:sz w:val="20"/>
          <w:szCs w:val="20"/>
        </w:rPr>
        <w:t>лят-гипотрофиков</w:t>
      </w:r>
      <w:proofErr w:type="spellEnd"/>
      <w:r w:rsidRPr="003C722C">
        <w:rPr>
          <w:sz w:val="20"/>
          <w:szCs w:val="20"/>
        </w:rPr>
        <w:t xml:space="preserve"> показала (табл</w:t>
      </w:r>
      <w:r>
        <w:rPr>
          <w:sz w:val="20"/>
          <w:szCs w:val="20"/>
        </w:rPr>
        <w:t xml:space="preserve">ица </w:t>
      </w:r>
      <w:r w:rsidRPr="003C722C">
        <w:rPr>
          <w:sz w:val="20"/>
          <w:szCs w:val="20"/>
        </w:rPr>
        <w:t>4), что использование животным комплекса биологически активных веществ позволяет стимулировать а</w:t>
      </w:r>
      <w:r w:rsidRPr="003C722C">
        <w:rPr>
          <w:sz w:val="20"/>
          <w:szCs w:val="20"/>
        </w:rPr>
        <w:t>к</w:t>
      </w:r>
      <w:r w:rsidRPr="003C722C">
        <w:rPr>
          <w:sz w:val="20"/>
          <w:szCs w:val="20"/>
        </w:rPr>
        <w:t xml:space="preserve">тивность фагоцитоза у подопытных телят. Так, животные, получавшие кутикулу со </w:t>
      </w:r>
      <w:proofErr w:type="spellStart"/>
      <w:r w:rsidRPr="003C722C">
        <w:rPr>
          <w:sz w:val="20"/>
          <w:szCs w:val="20"/>
        </w:rPr>
        <w:t>спирулиной</w:t>
      </w:r>
      <w:proofErr w:type="spellEnd"/>
      <w:r w:rsidRPr="003C722C">
        <w:rPr>
          <w:sz w:val="20"/>
          <w:szCs w:val="20"/>
        </w:rPr>
        <w:t>, витамином С и селеном, имели вышеуказа</w:t>
      </w:r>
      <w:r w:rsidRPr="003C722C">
        <w:rPr>
          <w:sz w:val="20"/>
          <w:szCs w:val="20"/>
        </w:rPr>
        <w:t>н</w:t>
      </w:r>
      <w:r w:rsidRPr="003C722C">
        <w:rPr>
          <w:sz w:val="20"/>
          <w:szCs w:val="20"/>
        </w:rPr>
        <w:t>ный показатель на 13,0% выше (</w:t>
      </w:r>
      <w:proofErr w:type="gramStart"/>
      <w:r w:rsidRPr="003C722C">
        <w:rPr>
          <w:sz w:val="20"/>
          <w:szCs w:val="20"/>
        </w:rPr>
        <w:t>Р</w:t>
      </w:r>
      <w:proofErr w:type="gramEnd"/>
      <w:r w:rsidRPr="003C722C">
        <w:rPr>
          <w:sz w:val="20"/>
          <w:szCs w:val="20"/>
        </w:rPr>
        <w:t>&lt;0,05), чем сверстники контрольной группы. У этих же животных был достоверно выше показатель среднего количества бактерий, захваченных одним лейкоцитом (фагоцита</w:t>
      </w:r>
      <w:r w:rsidRPr="003C722C">
        <w:rPr>
          <w:sz w:val="20"/>
          <w:szCs w:val="20"/>
        </w:rPr>
        <w:t>р</w:t>
      </w:r>
      <w:r>
        <w:rPr>
          <w:sz w:val="20"/>
          <w:szCs w:val="20"/>
        </w:rPr>
        <w:t xml:space="preserve">ный индекс) </w:t>
      </w:r>
      <w:r w:rsidRPr="003C722C">
        <w:rPr>
          <w:sz w:val="20"/>
          <w:szCs w:val="20"/>
        </w:rPr>
        <w:t>на 16,6% (</w:t>
      </w:r>
      <w:proofErr w:type="gramStart"/>
      <w:r w:rsidRPr="003C722C">
        <w:rPr>
          <w:sz w:val="20"/>
          <w:szCs w:val="20"/>
        </w:rPr>
        <w:t>Р</w:t>
      </w:r>
      <w:proofErr w:type="gramEnd"/>
      <w:r w:rsidRPr="003C722C">
        <w:rPr>
          <w:sz w:val="20"/>
          <w:szCs w:val="20"/>
        </w:rPr>
        <w:t xml:space="preserve">&lt;0,05). </w:t>
      </w:r>
    </w:p>
    <w:p w:rsidR="006E1787" w:rsidRPr="0076423A" w:rsidRDefault="006E1787" w:rsidP="006E1787">
      <w:pPr>
        <w:ind w:firstLine="284"/>
        <w:jc w:val="both"/>
        <w:rPr>
          <w:sz w:val="20"/>
          <w:szCs w:val="20"/>
        </w:rPr>
      </w:pPr>
      <w:r w:rsidRPr="0076423A">
        <w:rPr>
          <w:sz w:val="20"/>
          <w:szCs w:val="20"/>
        </w:rPr>
        <w:t>Среди защитных факторов, поступающих в организм телят с мол</w:t>
      </w:r>
      <w:r w:rsidRPr="0076423A">
        <w:rPr>
          <w:sz w:val="20"/>
          <w:szCs w:val="20"/>
        </w:rPr>
        <w:t>о</w:t>
      </w:r>
      <w:r w:rsidRPr="0076423A">
        <w:rPr>
          <w:sz w:val="20"/>
          <w:szCs w:val="20"/>
        </w:rPr>
        <w:t xml:space="preserve">ком матери, следует отметить иммуноглобулины. Особенно много в молоке </w:t>
      </w:r>
      <w:proofErr w:type="spellStart"/>
      <w:r w:rsidRPr="0076423A">
        <w:rPr>
          <w:sz w:val="20"/>
          <w:szCs w:val="20"/>
        </w:rPr>
        <w:t>Ig</w:t>
      </w:r>
      <w:proofErr w:type="gramStart"/>
      <w:r w:rsidRPr="0076423A">
        <w:rPr>
          <w:sz w:val="20"/>
          <w:szCs w:val="20"/>
        </w:rPr>
        <w:t>А</w:t>
      </w:r>
      <w:proofErr w:type="spellEnd"/>
      <w:proofErr w:type="gramEnd"/>
      <w:r w:rsidRPr="0076423A">
        <w:rPr>
          <w:sz w:val="20"/>
          <w:szCs w:val="20"/>
        </w:rPr>
        <w:t>, который является устойчивым к пищеварительным фе</w:t>
      </w:r>
      <w:r w:rsidRPr="0076423A">
        <w:rPr>
          <w:sz w:val="20"/>
          <w:szCs w:val="20"/>
        </w:rPr>
        <w:t>р</w:t>
      </w:r>
      <w:r w:rsidRPr="0076423A">
        <w:rPr>
          <w:sz w:val="20"/>
          <w:szCs w:val="20"/>
        </w:rPr>
        <w:t>ментам и выполняет</w:t>
      </w:r>
      <w:r>
        <w:rPr>
          <w:sz w:val="20"/>
          <w:szCs w:val="20"/>
        </w:rPr>
        <w:t>,</w:t>
      </w:r>
      <w:r w:rsidRPr="0076423A">
        <w:rPr>
          <w:sz w:val="20"/>
          <w:szCs w:val="20"/>
        </w:rPr>
        <w:t xml:space="preserve"> прежде всего</w:t>
      </w:r>
      <w:r>
        <w:rPr>
          <w:sz w:val="20"/>
          <w:szCs w:val="20"/>
        </w:rPr>
        <w:t>,</w:t>
      </w:r>
      <w:r w:rsidRPr="0076423A">
        <w:rPr>
          <w:sz w:val="20"/>
          <w:szCs w:val="20"/>
        </w:rPr>
        <w:t xml:space="preserve"> роль местной защиты слиз</w:t>
      </w:r>
      <w:r>
        <w:rPr>
          <w:sz w:val="20"/>
          <w:szCs w:val="20"/>
        </w:rPr>
        <w:t xml:space="preserve">истой оболочки пищеварительного </w:t>
      </w:r>
      <w:r w:rsidRPr="0076423A">
        <w:rPr>
          <w:sz w:val="20"/>
          <w:szCs w:val="20"/>
        </w:rPr>
        <w:t>тракта. Поэтому возникает необходимость детального изучения данных факторов защиты организма ж</w:t>
      </w:r>
      <w:r w:rsidRPr="0076423A">
        <w:rPr>
          <w:sz w:val="20"/>
          <w:szCs w:val="20"/>
        </w:rPr>
        <w:t>и</w:t>
      </w:r>
      <w:r w:rsidRPr="0076423A">
        <w:rPr>
          <w:sz w:val="20"/>
          <w:szCs w:val="20"/>
        </w:rPr>
        <w:t>вотных.</w:t>
      </w:r>
    </w:p>
    <w:p w:rsidR="006E1787" w:rsidRPr="003C722C" w:rsidRDefault="006E1787" w:rsidP="006E1787">
      <w:pPr>
        <w:ind w:firstLine="284"/>
        <w:jc w:val="both"/>
        <w:rPr>
          <w:sz w:val="20"/>
          <w:szCs w:val="20"/>
        </w:rPr>
      </w:pPr>
      <w:r w:rsidRPr="003C722C">
        <w:rPr>
          <w:sz w:val="20"/>
          <w:szCs w:val="20"/>
        </w:rPr>
        <w:t xml:space="preserve">Таблица 4 – Иммунологические показатели крови </w:t>
      </w:r>
      <w:proofErr w:type="spellStart"/>
      <w:r w:rsidRPr="003C722C">
        <w:rPr>
          <w:sz w:val="20"/>
          <w:szCs w:val="20"/>
        </w:rPr>
        <w:t>т</w:t>
      </w:r>
      <w:r w:rsidRPr="003C722C">
        <w:rPr>
          <w:sz w:val="20"/>
          <w:szCs w:val="20"/>
        </w:rPr>
        <w:t>е</w:t>
      </w:r>
      <w:r w:rsidRPr="003C722C">
        <w:rPr>
          <w:sz w:val="20"/>
          <w:szCs w:val="20"/>
        </w:rPr>
        <w:t>лят-гипотрофиков</w:t>
      </w:r>
      <w:proofErr w:type="spellEnd"/>
    </w:p>
    <w:tbl>
      <w:tblPr>
        <w:tblStyle w:val="a5"/>
        <w:tblW w:w="6461" w:type="dxa"/>
        <w:tblLook w:val="01E0"/>
      </w:tblPr>
      <w:tblGrid>
        <w:gridCol w:w="2082"/>
        <w:gridCol w:w="1626"/>
        <w:gridCol w:w="1440"/>
        <w:gridCol w:w="1313"/>
      </w:tblGrid>
      <w:tr w:rsidR="006E1787" w:rsidRPr="003C722C" w:rsidTr="002E185D"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87" w:rsidRPr="003C722C" w:rsidRDefault="006E1787" w:rsidP="002E185D">
            <w:pPr>
              <w:jc w:val="center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>Показатели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jc w:val="center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>Группа телят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Default="006E1787" w:rsidP="002E185D">
            <w:pPr>
              <w:jc w:val="center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  <w:u w:val="single"/>
              </w:rPr>
              <w:t>+</w:t>
            </w:r>
            <w:r w:rsidRPr="003C722C">
              <w:rPr>
                <w:sz w:val="16"/>
                <w:szCs w:val="16"/>
              </w:rPr>
              <w:t xml:space="preserve"> </w:t>
            </w:r>
          </w:p>
          <w:p w:rsidR="006E1787" w:rsidRPr="003C722C" w:rsidRDefault="006E1787" w:rsidP="002E185D">
            <w:pPr>
              <w:jc w:val="center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>к контрол</w:t>
            </w:r>
            <w:r w:rsidRPr="003C722C">
              <w:rPr>
                <w:sz w:val="16"/>
                <w:szCs w:val="16"/>
              </w:rPr>
              <w:t>ь</w:t>
            </w:r>
            <w:r w:rsidRPr="003C722C">
              <w:rPr>
                <w:sz w:val="16"/>
                <w:szCs w:val="16"/>
              </w:rPr>
              <w:t>ной</w:t>
            </w:r>
          </w:p>
        </w:tc>
      </w:tr>
      <w:tr w:rsidR="006E1787" w:rsidRPr="003C722C" w:rsidTr="002E185D"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87" w:rsidRPr="003C722C" w:rsidRDefault="006E1787" w:rsidP="002E185D">
            <w:pPr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jc w:val="center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>1 Контрольная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jc w:val="center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>5 Опытная</w:t>
            </w: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87" w:rsidRPr="003C722C" w:rsidRDefault="006E1787" w:rsidP="002E185D">
            <w:pPr>
              <w:rPr>
                <w:sz w:val="16"/>
                <w:szCs w:val="16"/>
              </w:rPr>
            </w:pPr>
          </w:p>
        </w:tc>
      </w:tr>
      <w:tr w:rsidR="006E1787" w:rsidRPr="003C722C" w:rsidTr="002E185D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jc w:val="both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>Т-лимфоциты, 10</w:t>
            </w:r>
            <w:r w:rsidRPr="003C722C">
              <w:rPr>
                <w:sz w:val="16"/>
                <w:szCs w:val="16"/>
                <w:vertAlign w:val="superscript"/>
              </w:rPr>
              <w:t>9</w:t>
            </w:r>
            <w:r w:rsidRPr="003C722C">
              <w:rPr>
                <w:sz w:val="16"/>
                <w:szCs w:val="16"/>
              </w:rPr>
              <w:t>/л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jc w:val="center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>1,73±0,10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jc w:val="center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  <w:lang w:val="en-US"/>
              </w:rPr>
              <w:t>2,12</w:t>
            </w:r>
            <w:r w:rsidRPr="003C722C">
              <w:rPr>
                <w:sz w:val="16"/>
                <w:szCs w:val="16"/>
              </w:rPr>
              <w:t>±0,08*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jc w:val="center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>22,5</w:t>
            </w:r>
          </w:p>
        </w:tc>
      </w:tr>
      <w:tr w:rsidR="006E1787" w:rsidRPr="003C722C" w:rsidTr="002E185D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3C722C">
              <w:rPr>
                <w:sz w:val="16"/>
                <w:szCs w:val="16"/>
              </w:rPr>
              <w:t>Т-активные</w:t>
            </w:r>
            <w:proofErr w:type="spellEnd"/>
            <w:proofErr w:type="gramEnd"/>
            <w:r w:rsidRPr="003C722C">
              <w:rPr>
                <w:sz w:val="16"/>
                <w:szCs w:val="16"/>
              </w:rPr>
              <w:t xml:space="preserve"> лимф</w:t>
            </w:r>
            <w:r w:rsidRPr="003C722C">
              <w:rPr>
                <w:sz w:val="16"/>
                <w:szCs w:val="16"/>
              </w:rPr>
              <w:t>о</w:t>
            </w:r>
            <w:r w:rsidRPr="003C722C">
              <w:rPr>
                <w:sz w:val="16"/>
                <w:szCs w:val="16"/>
              </w:rPr>
              <w:t>циты, 10</w:t>
            </w:r>
            <w:r w:rsidRPr="003C722C">
              <w:rPr>
                <w:sz w:val="16"/>
                <w:szCs w:val="16"/>
                <w:vertAlign w:val="superscript"/>
              </w:rPr>
              <w:t>9</w:t>
            </w:r>
            <w:r w:rsidRPr="003C722C">
              <w:rPr>
                <w:sz w:val="16"/>
                <w:szCs w:val="16"/>
              </w:rPr>
              <w:t>/л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jc w:val="center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>1,54±0,10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jc w:val="center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>1,74±0,12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jc w:val="center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>12,9</w:t>
            </w:r>
          </w:p>
        </w:tc>
      </w:tr>
      <w:tr w:rsidR="006E1787" w:rsidRPr="003C722C" w:rsidTr="002E185D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jc w:val="both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>Т-хелперы, 10</w:t>
            </w:r>
            <w:r w:rsidRPr="003C722C">
              <w:rPr>
                <w:sz w:val="16"/>
                <w:szCs w:val="16"/>
                <w:vertAlign w:val="superscript"/>
              </w:rPr>
              <w:t>9</w:t>
            </w:r>
            <w:r w:rsidRPr="003C722C">
              <w:rPr>
                <w:sz w:val="16"/>
                <w:szCs w:val="16"/>
              </w:rPr>
              <w:t>/л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jc w:val="center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>0,95±0,02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jc w:val="center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>1,24±0,02*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jc w:val="center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>30,5</w:t>
            </w:r>
          </w:p>
        </w:tc>
      </w:tr>
      <w:tr w:rsidR="006E1787" w:rsidRPr="003C722C" w:rsidTr="002E185D">
        <w:trPr>
          <w:trHeight w:val="5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jc w:val="both"/>
              <w:rPr>
                <w:sz w:val="16"/>
                <w:szCs w:val="16"/>
              </w:rPr>
            </w:pPr>
            <w:proofErr w:type="spellStart"/>
            <w:r w:rsidRPr="003C722C">
              <w:rPr>
                <w:sz w:val="16"/>
                <w:szCs w:val="16"/>
              </w:rPr>
              <w:t>Т-супрессоры</w:t>
            </w:r>
            <w:proofErr w:type="spellEnd"/>
            <w:r w:rsidRPr="003C722C">
              <w:rPr>
                <w:sz w:val="16"/>
                <w:szCs w:val="16"/>
              </w:rPr>
              <w:t>, 10</w:t>
            </w:r>
            <w:r w:rsidRPr="003C722C">
              <w:rPr>
                <w:sz w:val="16"/>
                <w:szCs w:val="16"/>
                <w:vertAlign w:val="superscript"/>
              </w:rPr>
              <w:t>9</w:t>
            </w:r>
            <w:r w:rsidRPr="003C722C">
              <w:rPr>
                <w:sz w:val="16"/>
                <w:szCs w:val="16"/>
              </w:rPr>
              <w:t>/л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jc w:val="center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>0,86±0,09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jc w:val="center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>0,88±0,05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jc w:val="center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>2,3</w:t>
            </w:r>
          </w:p>
        </w:tc>
      </w:tr>
      <w:tr w:rsidR="006E1787" w:rsidRPr="003C722C" w:rsidTr="002E185D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jc w:val="both"/>
              <w:rPr>
                <w:sz w:val="16"/>
                <w:szCs w:val="16"/>
              </w:rPr>
            </w:pPr>
            <w:proofErr w:type="spellStart"/>
            <w:r w:rsidRPr="003C722C">
              <w:rPr>
                <w:sz w:val="16"/>
                <w:szCs w:val="16"/>
              </w:rPr>
              <w:t>Тх</w:t>
            </w:r>
            <w:proofErr w:type="spellEnd"/>
            <w:proofErr w:type="gramStart"/>
            <w:r w:rsidRPr="003C722C">
              <w:rPr>
                <w:sz w:val="16"/>
                <w:szCs w:val="16"/>
              </w:rPr>
              <w:t>/Т</w:t>
            </w:r>
            <w:proofErr w:type="gramEnd"/>
            <w:r w:rsidRPr="003C722C">
              <w:rPr>
                <w:sz w:val="16"/>
                <w:szCs w:val="16"/>
              </w:rPr>
              <w:t>с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jc w:val="center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>1,10±0,05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jc w:val="center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>1,41±0,08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jc w:val="center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>28,2</w:t>
            </w:r>
          </w:p>
        </w:tc>
      </w:tr>
      <w:tr w:rsidR="006E1787" w:rsidRPr="003C722C" w:rsidTr="002E185D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jc w:val="both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>В-лимфоциты, 10</w:t>
            </w:r>
            <w:r w:rsidRPr="003C722C">
              <w:rPr>
                <w:sz w:val="16"/>
                <w:szCs w:val="16"/>
                <w:vertAlign w:val="superscript"/>
              </w:rPr>
              <w:t>9</w:t>
            </w:r>
            <w:r w:rsidRPr="003C722C">
              <w:rPr>
                <w:sz w:val="16"/>
                <w:szCs w:val="16"/>
              </w:rPr>
              <w:t>/л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jc w:val="center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>0,75±0,03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jc w:val="center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>0,96±0,06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jc w:val="center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>28,0</w:t>
            </w:r>
          </w:p>
        </w:tc>
      </w:tr>
      <w:tr w:rsidR="006E1787" w:rsidRPr="003C722C" w:rsidTr="002E185D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jc w:val="both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lastRenderedPageBreak/>
              <w:t>ЛАСК, %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jc w:val="center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>15,67±0,28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jc w:val="center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>17,22±0,20*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jc w:val="center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>9,9</w:t>
            </w:r>
          </w:p>
        </w:tc>
      </w:tr>
      <w:tr w:rsidR="006E1787" w:rsidRPr="003C722C" w:rsidTr="002E185D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jc w:val="both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 xml:space="preserve">Иммуноглобулины, </w:t>
            </w:r>
            <w:proofErr w:type="gramStart"/>
            <w:r w:rsidRPr="003C722C">
              <w:rPr>
                <w:sz w:val="16"/>
                <w:szCs w:val="16"/>
              </w:rPr>
              <w:t>г</w:t>
            </w:r>
            <w:proofErr w:type="gramEnd"/>
            <w:r w:rsidRPr="003C722C">
              <w:rPr>
                <w:sz w:val="16"/>
                <w:szCs w:val="16"/>
              </w:rPr>
              <w:t>/л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pStyle w:val="Normal"/>
              <w:jc w:val="center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>11,12±0,28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pStyle w:val="Normal"/>
              <w:jc w:val="center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>12,78±0,16*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jc w:val="center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>14,9</w:t>
            </w:r>
          </w:p>
        </w:tc>
      </w:tr>
      <w:tr w:rsidR="006E1787" w:rsidRPr="003C722C" w:rsidTr="002E185D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pStyle w:val="Normal"/>
              <w:jc w:val="both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 xml:space="preserve">      </w:t>
            </w:r>
            <w:proofErr w:type="spellStart"/>
            <w:r w:rsidRPr="003C722C">
              <w:rPr>
                <w:sz w:val="16"/>
                <w:szCs w:val="16"/>
                <w:lang w:val="en-US"/>
              </w:rPr>
              <w:t>IgG</w:t>
            </w:r>
            <w:proofErr w:type="spellEnd"/>
            <w:r w:rsidRPr="003C722C">
              <w:rPr>
                <w:sz w:val="16"/>
                <w:szCs w:val="16"/>
              </w:rPr>
              <w:t>+А, г/л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pStyle w:val="Normal"/>
              <w:jc w:val="center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>9,36±0,10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pStyle w:val="Normal"/>
              <w:jc w:val="center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>10,79±0,20*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jc w:val="center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>15,3</w:t>
            </w:r>
          </w:p>
        </w:tc>
      </w:tr>
      <w:tr w:rsidR="006E1787" w:rsidRPr="003C722C" w:rsidTr="002E185D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pStyle w:val="Normal"/>
              <w:jc w:val="both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 xml:space="preserve">      </w:t>
            </w:r>
            <w:proofErr w:type="spellStart"/>
            <w:r w:rsidRPr="003C722C">
              <w:rPr>
                <w:sz w:val="16"/>
                <w:szCs w:val="16"/>
                <w:lang w:val="en-US"/>
              </w:rPr>
              <w:t>IgM</w:t>
            </w:r>
            <w:proofErr w:type="spellEnd"/>
            <w:r w:rsidRPr="003C722C">
              <w:rPr>
                <w:sz w:val="16"/>
                <w:szCs w:val="16"/>
              </w:rPr>
              <w:t>, г/л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pStyle w:val="Normal"/>
              <w:jc w:val="center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>1,75±0,05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pStyle w:val="Normal"/>
              <w:jc w:val="center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>1,99±0,06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jc w:val="center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>13,7</w:t>
            </w:r>
          </w:p>
        </w:tc>
      </w:tr>
      <w:tr w:rsidR="006E1787" w:rsidRPr="003C722C" w:rsidTr="002E185D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pStyle w:val="Normal"/>
              <w:jc w:val="both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>Фагоцитарная акти</w:t>
            </w:r>
            <w:r w:rsidRPr="003C722C">
              <w:rPr>
                <w:sz w:val="16"/>
                <w:szCs w:val="16"/>
              </w:rPr>
              <w:t>в</w:t>
            </w:r>
            <w:r w:rsidRPr="003C722C">
              <w:rPr>
                <w:sz w:val="16"/>
                <w:szCs w:val="16"/>
              </w:rPr>
              <w:t>ность лейкоцитов, %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pStyle w:val="Normal"/>
              <w:jc w:val="center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>29,17±0,79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pStyle w:val="Normal"/>
              <w:jc w:val="center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>32,96±0,16*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jc w:val="center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>13,0</w:t>
            </w:r>
          </w:p>
        </w:tc>
      </w:tr>
      <w:tr w:rsidR="006E1787" w:rsidRPr="003C722C" w:rsidTr="002E185D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pStyle w:val="Normal"/>
              <w:jc w:val="both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>Фагоцитарный и</w:t>
            </w:r>
            <w:r w:rsidRPr="003C722C">
              <w:rPr>
                <w:sz w:val="16"/>
                <w:szCs w:val="16"/>
              </w:rPr>
              <w:t>н</w:t>
            </w:r>
            <w:r w:rsidRPr="003C722C">
              <w:rPr>
                <w:sz w:val="16"/>
                <w:szCs w:val="16"/>
              </w:rPr>
              <w:t>декс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pStyle w:val="Normal"/>
              <w:jc w:val="center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>3,20±0,10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pStyle w:val="Normal"/>
              <w:jc w:val="center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>3,73±0,10*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7" w:rsidRPr="003C722C" w:rsidRDefault="006E1787" w:rsidP="002E185D">
            <w:pPr>
              <w:jc w:val="center"/>
              <w:rPr>
                <w:sz w:val="16"/>
                <w:szCs w:val="16"/>
              </w:rPr>
            </w:pPr>
            <w:r w:rsidRPr="003C722C">
              <w:rPr>
                <w:sz w:val="16"/>
                <w:szCs w:val="16"/>
              </w:rPr>
              <w:t>16,6</w:t>
            </w:r>
          </w:p>
        </w:tc>
      </w:tr>
    </w:tbl>
    <w:p w:rsidR="006E1787" w:rsidRPr="003C722C" w:rsidRDefault="006E1787" w:rsidP="006E1787">
      <w:pPr>
        <w:ind w:left="360"/>
        <w:jc w:val="both"/>
        <w:rPr>
          <w:sz w:val="16"/>
          <w:szCs w:val="16"/>
        </w:rPr>
      </w:pPr>
      <w:r w:rsidRPr="003C722C">
        <w:rPr>
          <w:sz w:val="16"/>
          <w:szCs w:val="16"/>
        </w:rPr>
        <w:t>* - разница статистически достоверна (</w:t>
      </w:r>
      <w:proofErr w:type="gramStart"/>
      <w:r w:rsidRPr="003C722C">
        <w:rPr>
          <w:sz w:val="16"/>
          <w:szCs w:val="16"/>
        </w:rPr>
        <w:t>Р</w:t>
      </w:r>
      <w:proofErr w:type="gramEnd"/>
      <w:r w:rsidRPr="003C722C">
        <w:rPr>
          <w:sz w:val="16"/>
          <w:szCs w:val="16"/>
        </w:rPr>
        <w:sym w:font="Symbol" w:char="003C"/>
      </w:r>
      <w:r w:rsidRPr="003C722C">
        <w:rPr>
          <w:sz w:val="16"/>
          <w:szCs w:val="16"/>
        </w:rPr>
        <w:t xml:space="preserve"> 0,05)</w:t>
      </w:r>
    </w:p>
    <w:p w:rsidR="006E1787" w:rsidRPr="0076423A" w:rsidRDefault="006E1787" w:rsidP="006E1787">
      <w:pPr>
        <w:ind w:firstLine="284"/>
        <w:jc w:val="both"/>
        <w:rPr>
          <w:sz w:val="20"/>
          <w:szCs w:val="20"/>
        </w:rPr>
      </w:pPr>
      <w:r w:rsidRPr="0076423A">
        <w:rPr>
          <w:sz w:val="20"/>
          <w:szCs w:val="20"/>
        </w:rPr>
        <w:t>Полученные данные свидетельствуют о выраженном стимулиру</w:t>
      </w:r>
      <w:r w:rsidRPr="0076423A">
        <w:rPr>
          <w:sz w:val="20"/>
          <w:szCs w:val="20"/>
        </w:rPr>
        <w:t>ю</w:t>
      </w:r>
      <w:r w:rsidRPr="0076423A">
        <w:rPr>
          <w:sz w:val="20"/>
          <w:szCs w:val="20"/>
        </w:rPr>
        <w:t>щем влиянии применяемых препаратов на биохимические показатели крови телят. По содержанию иммуноглобулинов, в том числе их G+</w:t>
      </w:r>
      <w:proofErr w:type="gramStart"/>
      <w:r w:rsidRPr="0076423A">
        <w:rPr>
          <w:sz w:val="20"/>
          <w:szCs w:val="20"/>
        </w:rPr>
        <w:t>А-</w:t>
      </w:r>
      <w:proofErr w:type="gramEnd"/>
      <w:r w:rsidRPr="0076423A">
        <w:rPr>
          <w:sz w:val="20"/>
          <w:szCs w:val="20"/>
        </w:rPr>
        <w:t xml:space="preserve"> и М-форм телята, обработанные биологически активными вещ</w:t>
      </w:r>
      <w:r w:rsidRPr="0076423A">
        <w:rPr>
          <w:sz w:val="20"/>
          <w:szCs w:val="20"/>
        </w:rPr>
        <w:t>е</w:t>
      </w:r>
      <w:r w:rsidRPr="0076423A">
        <w:rPr>
          <w:sz w:val="20"/>
          <w:szCs w:val="20"/>
        </w:rPr>
        <w:t>ствами превзошли</w:t>
      </w:r>
      <w:r>
        <w:rPr>
          <w:sz w:val="20"/>
          <w:szCs w:val="20"/>
        </w:rPr>
        <w:t xml:space="preserve"> уровень контрольных сверстников</w:t>
      </w:r>
      <w:r w:rsidRPr="0076423A">
        <w:rPr>
          <w:sz w:val="20"/>
          <w:szCs w:val="20"/>
        </w:rPr>
        <w:t>. Превосходство по этим показателям колебалось от 13,7% до 15,3%. Такой мощный стимул</w:t>
      </w:r>
      <w:r w:rsidRPr="0076423A">
        <w:rPr>
          <w:sz w:val="20"/>
          <w:szCs w:val="20"/>
        </w:rPr>
        <w:t>и</w:t>
      </w:r>
      <w:r w:rsidRPr="0076423A">
        <w:rPr>
          <w:sz w:val="20"/>
          <w:szCs w:val="20"/>
        </w:rPr>
        <w:t>рующий эффект дало применение в комплексе с тканевыми препарат</w:t>
      </w:r>
      <w:r w:rsidRPr="0076423A">
        <w:rPr>
          <w:sz w:val="20"/>
          <w:szCs w:val="20"/>
        </w:rPr>
        <w:t>а</w:t>
      </w:r>
      <w:r w:rsidRPr="0076423A">
        <w:rPr>
          <w:sz w:val="20"/>
          <w:szCs w:val="20"/>
        </w:rPr>
        <w:t xml:space="preserve">ми витамина С.  </w:t>
      </w:r>
    </w:p>
    <w:p w:rsidR="006E1787" w:rsidRPr="0076423A" w:rsidRDefault="006E1787" w:rsidP="006E1787">
      <w:pPr>
        <w:ind w:firstLine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Заключение. </w:t>
      </w:r>
      <w:r w:rsidRPr="008A7B61">
        <w:rPr>
          <w:sz w:val="20"/>
          <w:szCs w:val="20"/>
        </w:rPr>
        <w:t xml:space="preserve">Таким образом, </w:t>
      </w:r>
      <w:r w:rsidRPr="0076423A">
        <w:rPr>
          <w:sz w:val="20"/>
          <w:szCs w:val="20"/>
        </w:rPr>
        <w:t xml:space="preserve">результаты проведенных </w:t>
      </w:r>
      <w:r>
        <w:rPr>
          <w:sz w:val="20"/>
          <w:szCs w:val="20"/>
        </w:rPr>
        <w:t>ис</w:t>
      </w:r>
      <w:r w:rsidRPr="0076423A">
        <w:rPr>
          <w:sz w:val="20"/>
          <w:szCs w:val="20"/>
        </w:rPr>
        <w:t>следов</w:t>
      </w:r>
      <w:r w:rsidRPr="0076423A">
        <w:rPr>
          <w:sz w:val="20"/>
          <w:szCs w:val="20"/>
        </w:rPr>
        <w:t>а</w:t>
      </w:r>
      <w:r w:rsidRPr="0076423A">
        <w:rPr>
          <w:sz w:val="20"/>
          <w:szCs w:val="20"/>
        </w:rPr>
        <w:t xml:space="preserve">ний показали, что </w:t>
      </w:r>
      <w:proofErr w:type="spellStart"/>
      <w:r w:rsidRPr="0076423A">
        <w:rPr>
          <w:sz w:val="20"/>
          <w:szCs w:val="20"/>
        </w:rPr>
        <w:t>телята-гипотрофики</w:t>
      </w:r>
      <w:proofErr w:type="spellEnd"/>
      <w:r w:rsidRPr="0076423A">
        <w:rPr>
          <w:sz w:val="20"/>
          <w:szCs w:val="20"/>
        </w:rPr>
        <w:t>, которым использовали кутик</w:t>
      </w:r>
      <w:r w:rsidRPr="0076423A">
        <w:rPr>
          <w:sz w:val="20"/>
          <w:szCs w:val="20"/>
        </w:rPr>
        <w:t>у</w:t>
      </w:r>
      <w:r w:rsidRPr="0076423A">
        <w:rPr>
          <w:sz w:val="20"/>
          <w:szCs w:val="20"/>
        </w:rPr>
        <w:t xml:space="preserve">лу мышечного желудка кур, </w:t>
      </w:r>
      <w:proofErr w:type="spellStart"/>
      <w:r w:rsidRPr="0076423A">
        <w:rPr>
          <w:sz w:val="20"/>
          <w:szCs w:val="20"/>
        </w:rPr>
        <w:t>спирулину</w:t>
      </w:r>
      <w:proofErr w:type="spellEnd"/>
      <w:r w:rsidRPr="0076423A">
        <w:rPr>
          <w:sz w:val="20"/>
          <w:szCs w:val="20"/>
        </w:rPr>
        <w:t>, витамин</w:t>
      </w:r>
      <w:proofErr w:type="gramStart"/>
      <w:r w:rsidRPr="0076423A">
        <w:rPr>
          <w:sz w:val="20"/>
          <w:szCs w:val="20"/>
        </w:rPr>
        <w:t xml:space="preserve"> С</w:t>
      </w:r>
      <w:proofErr w:type="gramEnd"/>
      <w:r w:rsidRPr="0076423A">
        <w:rPr>
          <w:sz w:val="20"/>
          <w:szCs w:val="20"/>
        </w:rPr>
        <w:t xml:space="preserve"> и селен, отличались лучшими адаптивными способностями в сравнении с контрольными животными. Значительно улучшились морфофункциональные показа</w:t>
      </w:r>
      <w:r>
        <w:rPr>
          <w:sz w:val="20"/>
          <w:szCs w:val="20"/>
        </w:rPr>
        <w:t>тели крови</w:t>
      </w:r>
      <w:r w:rsidRPr="0076423A">
        <w:rPr>
          <w:sz w:val="20"/>
          <w:szCs w:val="20"/>
        </w:rPr>
        <w:t>, повысилось содержание гемоглобина на 18,1%, форме</w:t>
      </w:r>
      <w:r w:rsidRPr="0076423A">
        <w:rPr>
          <w:sz w:val="20"/>
          <w:szCs w:val="20"/>
        </w:rPr>
        <w:t>н</w:t>
      </w:r>
      <w:r w:rsidRPr="0076423A">
        <w:rPr>
          <w:sz w:val="20"/>
          <w:szCs w:val="20"/>
        </w:rPr>
        <w:t>ных элементов крови – на 10,4-14,8%, количество лейкоцитов сниз</w:t>
      </w:r>
      <w:r w:rsidRPr="0076423A">
        <w:rPr>
          <w:sz w:val="20"/>
          <w:szCs w:val="20"/>
        </w:rPr>
        <w:t>и</w:t>
      </w:r>
      <w:r w:rsidRPr="0076423A">
        <w:rPr>
          <w:sz w:val="20"/>
          <w:szCs w:val="20"/>
        </w:rPr>
        <w:t>лось на 7,5%. Содержание белка возросло на 5,4%, увеличилось содержание минеральных веществ. Большое стимулирующее воздействие набл</w:t>
      </w:r>
      <w:r w:rsidRPr="0076423A">
        <w:rPr>
          <w:sz w:val="20"/>
          <w:szCs w:val="20"/>
        </w:rPr>
        <w:t>ю</w:t>
      </w:r>
      <w:r w:rsidRPr="0076423A">
        <w:rPr>
          <w:sz w:val="20"/>
          <w:szCs w:val="20"/>
        </w:rPr>
        <w:t>далось в отношении клеточн</w:t>
      </w:r>
      <w:r>
        <w:rPr>
          <w:sz w:val="20"/>
          <w:szCs w:val="20"/>
        </w:rPr>
        <w:t xml:space="preserve">ого и гуморального иммунитета. </w:t>
      </w:r>
      <w:r w:rsidRPr="0076423A">
        <w:rPr>
          <w:sz w:val="20"/>
          <w:szCs w:val="20"/>
        </w:rPr>
        <w:t>Так, о</w:t>
      </w:r>
      <w:r w:rsidRPr="0076423A">
        <w:rPr>
          <w:sz w:val="20"/>
          <w:szCs w:val="20"/>
        </w:rPr>
        <w:t>б</w:t>
      </w:r>
      <w:r w:rsidRPr="0076423A">
        <w:rPr>
          <w:sz w:val="20"/>
          <w:szCs w:val="20"/>
        </w:rPr>
        <w:t>щее количество лимфоцитов возросло на 22,5%, активность лимфоцитов – на 12,9%, содержание В-лимфоцитов – на 28,0%. Количество и</w:t>
      </w:r>
      <w:r w:rsidRPr="0076423A">
        <w:rPr>
          <w:sz w:val="20"/>
          <w:szCs w:val="20"/>
        </w:rPr>
        <w:t>м</w:t>
      </w:r>
      <w:r w:rsidRPr="0076423A">
        <w:rPr>
          <w:sz w:val="20"/>
          <w:szCs w:val="20"/>
        </w:rPr>
        <w:t xml:space="preserve">муноглобулинов общих и различных групп увеличилось на 13,7-15,3%, Т-хелперов – на 30,5%. Коэффициент дифференцировки </w:t>
      </w:r>
      <w:proofErr w:type="spellStart"/>
      <w:r w:rsidRPr="0076423A">
        <w:rPr>
          <w:sz w:val="20"/>
          <w:szCs w:val="20"/>
        </w:rPr>
        <w:t>субпопуляций</w:t>
      </w:r>
      <w:proofErr w:type="spellEnd"/>
      <w:r w:rsidRPr="0076423A">
        <w:rPr>
          <w:sz w:val="20"/>
          <w:szCs w:val="20"/>
        </w:rPr>
        <w:t xml:space="preserve"> Т-лимфоцитов (</w:t>
      </w:r>
      <w:proofErr w:type="spellStart"/>
      <w:r w:rsidRPr="0076423A">
        <w:rPr>
          <w:sz w:val="20"/>
          <w:szCs w:val="20"/>
        </w:rPr>
        <w:t>Тх</w:t>
      </w:r>
      <w:proofErr w:type="spellEnd"/>
      <w:proofErr w:type="gramStart"/>
      <w:r w:rsidRPr="0076423A">
        <w:rPr>
          <w:sz w:val="20"/>
          <w:szCs w:val="20"/>
        </w:rPr>
        <w:t>/Т</w:t>
      </w:r>
      <w:proofErr w:type="gramEnd"/>
      <w:r w:rsidRPr="0076423A">
        <w:rPr>
          <w:sz w:val="20"/>
          <w:szCs w:val="20"/>
        </w:rPr>
        <w:t>с) составил 1,41. Возросла фагоцитарная акти</w:t>
      </w:r>
      <w:r w:rsidRPr="0076423A">
        <w:rPr>
          <w:sz w:val="20"/>
          <w:szCs w:val="20"/>
        </w:rPr>
        <w:t>в</w:t>
      </w:r>
      <w:r w:rsidRPr="0076423A">
        <w:rPr>
          <w:sz w:val="20"/>
          <w:szCs w:val="20"/>
        </w:rPr>
        <w:t>ность лейкоцитов и фагоцитарный индекс на 13,0 и 16,6% по сравнению со сверс</w:t>
      </w:r>
      <w:r w:rsidRPr="0076423A">
        <w:rPr>
          <w:sz w:val="20"/>
          <w:szCs w:val="20"/>
        </w:rPr>
        <w:t>т</w:t>
      </w:r>
      <w:r w:rsidRPr="0076423A">
        <w:rPr>
          <w:sz w:val="20"/>
          <w:szCs w:val="20"/>
        </w:rPr>
        <w:t xml:space="preserve">никами контрольной группы. </w:t>
      </w:r>
    </w:p>
    <w:p w:rsidR="006E1787" w:rsidRPr="003C722C" w:rsidRDefault="006E1787" w:rsidP="006E1787">
      <w:pPr>
        <w:jc w:val="center"/>
        <w:rPr>
          <w:sz w:val="16"/>
          <w:szCs w:val="16"/>
        </w:rPr>
      </w:pPr>
      <w:r w:rsidRPr="003C722C">
        <w:rPr>
          <w:sz w:val="16"/>
          <w:szCs w:val="16"/>
        </w:rPr>
        <w:t>ЛИТЕРАТУРА</w:t>
      </w:r>
    </w:p>
    <w:p w:rsidR="006E1787" w:rsidRPr="001635F1" w:rsidRDefault="006E1787" w:rsidP="006E1787">
      <w:pPr>
        <w:numPr>
          <w:ilvl w:val="0"/>
          <w:numId w:val="3"/>
        </w:numPr>
        <w:tabs>
          <w:tab w:val="clear" w:pos="1155"/>
          <w:tab w:val="left" w:pos="0"/>
          <w:tab w:val="left" w:pos="360"/>
        </w:tabs>
        <w:ind w:left="0" w:firstLine="180"/>
        <w:jc w:val="both"/>
        <w:rPr>
          <w:sz w:val="16"/>
          <w:szCs w:val="16"/>
        </w:rPr>
      </w:pPr>
      <w:proofErr w:type="spellStart"/>
      <w:r w:rsidRPr="001635F1">
        <w:rPr>
          <w:sz w:val="16"/>
          <w:szCs w:val="16"/>
        </w:rPr>
        <w:t>Карпуть</w:t>
      </w:r>
      <w:proofErr w:type="spellEnd"/>
      <w:r w:rsidRPr="001635F1">
        <w:rPr>
          <w:sz w:val="16"/>
          <w:szCs w:val="16"/>
        </w:rPr>
        <w:t>, И.М. Возрастные и приобретенные иммунные дефициты // Ветер</w:t>
      </w:r>
      <w:r w:rsidRPr="001635F1">
        <w:rPr>
          <w:sz w:val="16"/>
          <w:szCs w:val="16"/>
        </w:rPr>
        <w:t>и</w:t>
      </w:r>
      <w:r w:rsidRPr="001635F1">
        <w:rPr>
          <w:sz w:val="16"/>
          <w:szCs w:val="16"/>
        </w:rPr>
        <w:t>нарная медицина Беларуси, 2001. - №2. – С.28-30.</w:t>
      </w:r>
    </w:p>
    <w:p w:rsidR="006E1787" w:rsidRPr="001635F1" w:rsidRDefault="006E1787" w:rsidP="006E1787">
      <w:pPr>
        <w:numPr>
          <w:ilvl w:val="0"/>
          <w:numId w:val="3"/>
        </w:numPr>
        <w:tabs>
          <w:tab w:val="clear" w:pos="1155"/>
          <w:tab w:val="left" w:pos="0"/>
          <w:tab w:val="left" w:pos="360"/>
        </w:tabs>
        <w:ind w:left="0" w:firstLine="180"/>
        <w:jc w:val="both"/>
        <w:rPr>
          <w:sz w:val="16"/>
          <w:szCs w:val="16"/>
        </w:rPr>
      </w:pPr>
      <w:proofErr w:type="spellStart"/>
      <w:r w:rsidRPr="001635F1">
        <w:rPr>
          <w:sz w:val="16"/>
          <w:szCs w:val="16"/>
        </w:rPr>
        <w:t>Мацинович</w:t>
      </w:r>
      <w:proofErr w:type="spellEnd"/>
      <w:r w:rsidRPr="001635F1">
        <w:rPr>
          <w:sz w:val="16"/>
          <w:szCs w:val="16"/>
        </w:rPr>
        <w:t>, А.А. Метаболические нарушения у новорожденных телят и их корре</w:t>
      </w:r>
      <w:r w:rsidRPr="001635F1">
        <w:rPr>
          <w:sz w:val="16"/>
          <w:szCs w:val="16"/>
        </w:rPr>
        <w:t>к</w:t>
      </w:r>
      <w:r w:rsidRPr="001635F1">
        <w:rPr>
          <w:sz w:val="16"/>
          <w:szCs w:val="16"/>
        </w:rPr>
        <w:t xml:space="preserve">ция с целью профилактики диспепсии: </w:t>
      </w:r>
      <w:proofErr w:type="spellStart"/>
      <w:r w:rsidRPr="001635F1">
        <w:rPr>
          <w:sz w:val="16"/>
          <w:szCs w:val="16"/>
        </w:rPr>
        <w:t>Автореф</w:t>
      </w:r>
      <w:proofErr w:type="spellEnd"/>
      <w:r w:rsidRPr="001635F1">
        <w:rPr>
          <w:sz w:val="16"/>
          <w:szCs w:val="16"/>
        </w:rPr>
        <w:t xml:space="preserve">. </w:t>
      </w:r>
      <w:proofErr w:type="spellStart"/>
      <w:proofErr w:type="gramStart"/>
      <w:r w:rsidRPr="001635F1">
        <w:rPr>
          <w:sz w:val="16"/>
          <w:szCs w:val="16"/>
        </w:rPr>
        <w:t>дис</w:t>
      </w:r>
      <w:proofErr w:type="spellEnd"/>
      <w:r w:rsidRPr="001635F1">
        <w:rPr>
          <w:sz w:val="16"/>
          <w:szCs w:val="16"/>
        </w:rPr>
        <w:t>. … к</w:t>
      </w:r>
      <w:proofErr w:type="gramEnd"/>
      <w:r w:rsidRPr="001635F1">
        <w:rPr>
          <w:sz w:val="16"/>
          <w:szCs w:val="16"/>
        </w:rPr>
        <w:t>. в. н. – Витебск, 2001. – 20 с.</w:t>
      </w:r>
    </w:p>
    <w:p w:rsidR="006E1787" w:rsidRPr="00990151" w:rsidRDefault="006E1787" w:rsidP="006E1787">
      <w:pPr>
        <w:numPr>
          <w:ilvl w:val="0"/>
          <w:numId w:val="3"/>
        </w:numPr>
        <w:tabs>
          <w:tab w:val="clear" w:pos="1155"/>
          <w:tab w:val="left" w:pos="0"/>
          <w:tab w:val="left" w:pos="360"/>
        </w:tabs>
        <w:ind w:left="0" w:firstLine="180"/>
        <w:jc w:val="both"/>
        <w:rPr>
          <w:bCs/>
          <w:sz w:val="16"/>
          <w:szCs w:val="16"/>
        </w:rPr>
      </w:pPr>
      <w:proofErr w:type="spellStart"/>
      <w:r>
        <w:rPr>
          <w:sz w:val="16"/>
          <w:szCs w:val="16"/>
        </w:rPr>
        <w:t>Михалюк</w:t>
      </w:r>
      <w:proofErr w:type="spellEnd"/>
      <w:r>
        <w:rPr>
          <w:sz w:val="16"/>
          <w:szCs w:val="16"/>
        </w:rPr>
        <w:t xml:space="preserve">, А.Н, </w:t>
      </w:r>
      <w:proofErr w:type="spellStart"/>
      <w:r>
        <w:rPr>
          <w:sz w:val="16"/>
          <w:szCs w:val="16"/>
        </w:rPr>
        <w:t>Зень</w:t>
      </w:r>
      <w:proofErr w:type="spellEnd"/>
      <w:r>
        <w:rPr>
          <w:sz w:val="16"/>
          <w:szCs w:val="16"/>
        </w:rPr>
        <w:t>, В.</w:t>
      </w:r>
      <w:r w:rsidRPr="001635F1">
        <w:rPr>
          <w:sz w:val="16"/>
          <w:szCs w:val="16"/>
        </w:rPr>
        <w:t xml:space="preserve">М. </w:t>
      </w:r>
      <w:r w:rsidRPr="001635F1">
        <w:rPr>
          <w:bCs/>
          <w:sz w:val="16"/>
          <w:szCs w:val="16"/>
        </w:rPr>
        <w:t xml:space="preserve">Использование </w:t>
      </w:r>
      <w:proofErr w:type="spellStart"/>
      <w:r w:rsidRPr="001635F1">
        <w:rPr>
          <w:bCs/>
          <w:sz w:val="16"/>
          <w:szCs w:val="16"/>
        </w:rPr>
        <w:t>фитодобавки</w:t>
      </w:r>
      <w:proofErr w:type="spellEnd"/>
      <w:r w:rsidRPr="001635F1">
        <w:rPr>
          <w:bCs/>
          <w:sz w:val="16"/>
          <w:szCs w:val="16"/>
        </w:rPr>
        <w:t xml:space="preserve"> на основе </w:t>
      </w:r>
      <w:proofErr w:type="spellStart"/>
      <w:r w:rsidRPr="001635F1">
        <w:rPr>
          <w:bCs/>
          <w:sz w:val="16"/>
          <w:szCs w:val="16"/>
        </w:rPr>
        <w:t>спирулины</w:t>
      </w:r>
      <w:proofErr w:type="spellEnd"/>
      <w:r w:rsidRPr="001635F1">
        <w:rPr>
          <w:bCs/>
          <w:sz w:val="16"/>
          <w:szCs w:val="16"/>
        </w:rPr>
        <w:t xml:space="preserve"> для повышения продуктивности молодняка крупного рогатого скота // Современные техн</w:t>
      </w:r>
      <w:r w:rsidRPr="001635F1">
        <w:rPr>
          <w:bCs/>
          <w:sz w:val="16"/>
          <w:szCs w:val="16"/>
        </w:rPr>
        <w:t>о</w:t>
      </w:r>
      <w:r w:rsidRPr="001635F1">
        <w:rPr>
          <w:bCs/>
          <w:sz w:val="16"/>
          <w:szCs w:val="16"/>
        </w:rPr>
        <w:t>логии сельскохозяйственного производства. – Гродно: ГГАУ, 2007. – С.232-233.</w:t>
      </w:r>
    </w:p>
    <w:p w:rsidR="006E1787" w:rsidRPr="00990151" w:rsidRDefault="006E1787" w:rsidP="006E1787">
      <w:pPr>
        <w:numPr>
          <w:ilvl w:val="0"/>
          <w:numId w:val="3"/>
        </w:numPr>
        <w:tabs>
          <w:tab w:val="clear" w:pos="1155"/>
          <w:tab w:val="left" w:pos="0"/>
          <w:tab w:val="left" w:pos="360"/>
        </w:tabs>
        <w:ind w:left="0" w:firstLine="180"/>
        <w:jc w:val="both"/>
        <w:rPr>
          <w:sz w:val="16"/>
          <w:szCs w:val="16"/>
        </w:rPr>
      </w:pPr>
      <w:proofErr w:type="spellStart"/>
      <w:r w:rsidRPr="00990151">
        <w:rPr>
          <w:sz w:val="16"/>
          <w:szCs w:val="16"/>
        </w:rPr>
        <w:t>Михалюк</w:t>
      </w:r>
      <w:proofErr w:type="spellEnd"/>
      <w:r w:rsidRPr="00990151">
        <w:rPr>
          <w:sz w:val="16"/>
          <w:szCs w:val="16"/>
        </w:rPr>
        <w:t>, А.Н</w:t>
      </w:r>
      <w:r>
        <w:rPr>
          <w:sz w:val="16"/>
          <w:szCs w:val="16"/>
        </w:rPr>
        <w:t xml:space="preserve">., </w:t>
      </w:r>
      <w:proofErr w:type="spellStart"/>
      <w:r>
        <w:rPr>
          <w:sz w:val="16"/>
          <w:szCs w:val="16"/>
        </w:rPr>
        <w:t>Обуховский</w:t>
      </w:r>
      <w:proofErr w:type="spellEnd"/>
      <w:r>
        <w:rPr>
          <w:sz w:val="16"/>
          <w:szCs w:val="16"/>
        </w:rPr>
        <w:t>, В.</w:t>
      </w:r>
      <w:r w:rsidRPr="00990151">
        <w:rPr>
          <w:sz w:val="16"/>
          <w:szCs w:val="16"/>
        </w:rPr>
        <w:t xml:space="preserve">М. </w:t>
      </w:r>
      <w:r w:rsidRPr="00990151">
        <w:rPr>
          <w:bCs/>
          <w:sz w:val="16"/>
          <w:szCs w:val="16"/>
        </w:rPr>
        <w:t xml:space="preserve">Биологическая эффективность </w:t>
      </w:r>
      <w:proofErr w:type="spellStart"/>
      <w:r w:rsidRPr="00990151">
        <w:rPr>
          <w:bCs/>
          <w:sz w:val="16"/>
          <w:szCs w:val="16"/>
        </w:rPr>
        <w:t>фитодобавки</w:t>
      </w:r>
      <w:proofErr w:type="spellEnd"/>
      <w:r w:rsidRPr="00990151">
        <w:rPr>
          <w:bCs/>
          <w:sz w:val="16"/>
          <w:szCs w:val="16"/>
        </w:rPr>
        <w:t xml:space="preserve"> на основе </w:t>
      </w:r>
      <w:proofErr w:type="spellStart"/>
      <w:r w:rsidRPr="00990151">
        <w:rPr>
          <w:bCs/>
          <w:sz w:val="16"/>
          <w:szCs w:val="16"/>
        </w:rPr>
        <w:t>спирулины</w:t>
      </w:r>
      <w:proofErr w:type="spellEnd"/>
      <w:r w:rsidRPr="00990151">
        <w:rPr>
          <w:bCs/>
          <w:sz w:val="16"/>
          <w:szCs w:val="16"/>
        </w:rPr>
        <w:t xml:space="preserve"> // Современные технологии сельскохозяйственного производства. – Гродно: ГГАУ, 2007. – 233-234.</w:t>
      </w:r>
    </w:p>
    <w:p w:rsidR="006E1787" w:rsidRPr="001635F1" w:rsidRDefault="006E1787" w:rsidP="006E1787">
      <w:pPr>
        <w:numPr>
          <w:ilvl w:val="0"/>
          <w:numId w:val="3"/>
        </w:numPr>
        <w:tabs>
          <w:tab w:val="clear" w:pos="1155"/>
          <w:tab w:val="left" w:pos="0"/>
          <w:tab w:val="left" w:pos="360"/>
        </w:tabs>
        <w:ind w:left="0" w:firstLine="180"/>
        <w:jc w:val="both"/>
        <w:rPr>
          <w:sz w:val="16"/>
          <w:szCs w:val="16"/>
        </w:rPr>
      </w:pPr>
      <w:proofErr w:type="spellStart"/>
      <w:r w:rsidRPr="001635F1">
        <w:rPr>
          <w:sz w:val="16"/>
          <w:szCs w:val="16"/>
        </w:rPr>
        <w:t>Михалюк</w:t>
      </w:r>
      <w:proofErr w:type="spellEnd"/>
      <w:r w:rsidRPr="001635F1">
        <w:rPr>
          <w:sz w:val="16"/>
          <w:szCs w:val="16"/>
        </w:rPr>
        <w:t xml:space="preserve">, А.Н, </w:t>
      </w:r>
      <w:proofErr w:type="spellStart"/>
      <w:r w:rsidRPr="001635F1">
        <w:rPr>
          <w:sz w:val="16"/>
          <w:szCs w:val="16"/>
        </w:rPr>
        <w:t>Обуховский</w:t>
      </w:r>
      <w:proofErr w:type="spellEnd"/>
      <w:r w:rsidRPr="001635F1">
        <w:rPr>
          <w:sz w:val="16"/>
          <w:szCs w:val="16"/>
        </w:rPr>
        <w:t xml:space="preserve">, В. М., </w:t>
      </w:r>
      <w:proofErr w:type="spellStart"/>
      <w:r w:rsidRPr="001635F1">
        <w:rPr>
          <w:sz w:val="16"/>
          <w:szCs w:val="16"/>
        </w:rPr>
        <w:t>Зень</w:t>
      </w:r>
      <w:proofErr w:type="spellEnd"/>
      <w:r w:rsidRPr="001635F1">
        <w:rPr>
          <w:sz w:val="16"/>
          <w:szCs w:val="16"/>
        </w:rPr>
        <w:t>, В. М. Иммунобиологическая реа</w:t>
      </w:r>
      <w:r w:rsidRPr="001635F1">
        <w:rPr>
          <w:sz w:val="16"/>
          <w:szCs w:val="16"/>
        </w:rPr>
        <w:t>к</w:t>
      </w:r>
      <w:r w:rsidRPr="001635F1">
        <w:rPr>
          <w:sz w:val="16"/>
          <w:szCs w:val="16"/>
        </w:rPr>
        <w:t xml:space="preserve">тивность и продуктивность молодняка крупного рогатого скота при использовании </w:t>
      </w:r>
      <w:proofErr w:type="spellStart"/>
      <w:r w:rsidRPr="001635F1">
        <w:rPr>
          <w:sz w:val="16"/>
          <w:szCs w:val="16"/>
        </w:rPr>
        <w:t>фитодобавки</w:t>
      </w:r>
      <w:proofErr w:type="spellEnd"/>
      <w:r w:rsidRPr="001635F1">
        <w:rPr>
          <w:sz w:val="16"/>
          <w:szCs w:val="16"/>
        </w:rPr>
        <w:t xml:space="preserve"> на основе </w:t>
      </w:r>
      <w:proofErr w:type="spellStart"/>
      <w:r w:rsidRPr="001635F1">
        <w:rPr>
          <w:sz w:val="16"/>
          <w:szCs w:val="16"/>
        </w:rPr>
        <w:t>спирулины</w:t>
      </w:r>
      <w:proofErr w:type="spellEnd"/>
      <w:r w:rsidRPr="001635F1">
        <w:rPr>
          <w:sz w:val="16"/>
          <w:szCs w:val="16"/>
        </w:rPr>
        <w:t xml:space="preserve"> // Актуальные проблемы интенсивного развития живо</w:t>
      </w:r>
      <w:r w:rsidRPr="001635F1">
        <w:rPr>
          <w:sz w:val="16"/>
          <w:szCs w:val="16"/>
        </w:rPr>
        <w:t>т</w:t>
      </w:r>
      <w:r w:rsidRPr="001635F1">
        <w:rPr>
          <w:sz w:val="16"/>
          <w:szCs w:val="16"/>
        </w:rPr>
        <w:t xml:space="preserve">новодства. — </w:t>
      </w:r>
      <w:proofErr w:type="spellStart"/>
      <w:r w:rsidRPr="001635F1">
        <w:rPr>
          <w:sz w:val="16"/>
          <w:szCs w:val="16"/>
        </w:rPr>
        <w:t>Горки</w:t>
      </w:r>
      <w:proofErr w:type="gramStart"/>
      <w:r w:rsidRPr="001635F1">
        <w:rPr>
          <w:sz w:val="16"/>
          <w:szCs w:val="16"/>
        </w:rPr>
        <w:t>:Б</w:t>
      </w:r>
      <w:proofErr w:type="gramEnd"/>
      <w:r w:rsidRPr="001635F1">
        <w:rPr>
          <w:sz w:val="16"/>
          <w:szCs w:val="16"/>
        </w:rPr>
        <w:t>СХА</w:t>
      </w:r>
      <w:proofErr w:type="spellEnd"/>
      <w:r w:rsidRPr="001635F1">
        <w:rPr>
          <w:sz w:val="16"/>
          <w:szCs w:val="16"/>
        </w:rPr>
        <w:t>, 2007. – С 82-89.</w:t>
      </w:r>
    </w:p>
    <w:p w:rsidR="006E1787" w:rsidRPr="00990151" w:rsidRDefault="006E1787" w:rsidP="006E1787">
      <w:pPr>
        <w:numPr>
          <w:ilvl w:val="0"/>
          <w:numId w:val="3"/>
        </w:numPr>
        <w:tabs>
          <w:tab w:val="clear" w:pos="1155"/>
          <w:tab w:val="left" w:pos="0"/>
          <w:tab w:val="left" w:pos="360"/>
        </w:tabs>
        <w:ind w:left="0" w:firstLine="180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Обуховский</w:t>
      </w:r>
      <w:proofErr w:type="spellEnd"/>
      <w:r>
        <w:rPr>
          <w:sz w:val="16"/>
          <w:szCs w:val="16"/>
        </w:rPr>
        <w:t>, В.</w:t>
      </w:r>
      <w:r w:rsidRPr="001635F1">
        <w:rPr>
          <w:sz w:val="16"/>
          <w:szCs w:val="16"/>
        </w:rPr>
        <w:t xml:space="preserve">М., </w:t>
      </w:r>
      <w:proofErr w:type="spellStart"/>
      <w:r w:rsidRPr="001635F1">
        <w:rPr>
          <w:sz w:val="16"/>
          <w:szCs w:val="16"/>
        </w:rPr>
        <w:t>Михал</w:t>
      </w:r>
      <w:r>
        <w:rPr>
          <w:sz w:val="16"/>
          <w:szCs w:val="16"/>
        </w:rPr>
        <w:t>юк</w:t>
      </w:r>
      <w:proofErr w:type="spellEnd"/>
      <w:r>
        <w:rPr>
          <w:sz w:val="16"/>
          <w:szCs w:val="16"/>
        </w:rPr>
        <w:t xml:space="preserve">, А.Н, </w:t>
      </w:r>
      <w:proofErr w:type="spellStart"/>
      <w:r>
        <w:rPr>
          <w:sz w:val="16"/>
          <w:szCs w:val="16"/>
        </w:rPr>
        <w:t>Сенько</w:t>
      </w:r>
      <w:proofErr w:type="spellEnd"/>
      <w:r>
        <w:rPr>
          <w:sz w:val="16"/>
          <w:szCs w:val="16"/>
        </w:rPr>
        <w:t xml:space="preserve">, А.В., </w:t>
      </w:r>
      <w:proofErr w:type="spellStart"/>
      <w:r>
        <w:rPr>
          <w:sz w:val="16"/>
          <w:szCs w:val="16"/>
        </w:rPr>
        <w:t>Зень</w:t>
      </w:r>
      <w:proofErr w:type="spellEnd"/>
      <w:r>
        <w:rPr>
          <w:sz w:val="16"/>
          <w:szCs w:val="16"/>
        </w:rPr>
        <w:t>, В.</w:t>
      </w:r>
      <w:r w:rsidRPr="001635F1">
        <w:rPr>
          <w:sz w:val="16"/>
          <w:szCs w:val="16"/>
        </w:rPr>
        <w:t xml:space="preserve">М. Влияние </w:t>
      </w:r>
      <w:proofErr w:type="spellStart"/>
      <w:r w:rsidRPr="001635F1">
        <w:rPr>
          <w:sz w:val="16"/>
          <w:szCs w:val="16"/>
        </w:rPr>
        <w:t>микровод</w:t>
      </w:r>
      <w:r w:rsidRPr="001635F1">
        <w:rPr>
          <w:sz w:val="16"/>
          <w:szCs w:val="16"/>
        </w:rPr>
        <w:t>о</w:t>
      </w:r>
      <w:r w:rsidRPr="001635F1">
        <w:rPr>
          <w:sz w:val="16"/>
          <w:szCs w:val="16"/>
        </w:rPr>
        <w:t>росли</w:t>
      </w:r>
      <w:proofErr w:type="spellEnd"/>
      <w:r w:rsidRPr="001635F1">
        <w:rPr>
          <w:sz w:val="16"/>
          <w:szCs w:val="16"/>
        </w:rPr>
        <w:t xml:space="preserve"> </w:t>
      </w:r>
      <w:proofErr w:type="spellStart"/>
      <w:r w:rsidRPr="001635F1">
        <w:rPr>
          <w:sz w:val="16"/>
          <w:szCs w:val="16"/>
        </w:rPr>
        <w:t>спирулины</w:t>
      </w:r>
      <w:proofErr w:type="spellEnd"/>
      <w:r w:rsidRPr="001635F1">
        <w:rPr>
          <w:sz w:val="16"/>
          <w:szCs w:val="16"/>
        </w:rPr>
        <w:t xml:space="preserve"> на белковый обмен молодняка крупного рогатого скота // </w:t>
      </w:r>
      <w:r w:rsidRPr="001635F1">
        <w:rPr>
          <w:bCs/>
          <w:sz w:val="16"/>
          <w:szCs w:val="16"/>
        </w:rPr>
        <w:t>Сел</w:t>
      </w:r>
      <w:r w:rsidRPr="001635F1">
        <w:rPr>
          <w:bCs/>
          <w:sz w:val="16"/>
          <w:szCs w:val="16"/>
        </w:rPr>
        <w:t>ь</w:t>
      </w:r>
      <w:r w:rsidRPr="001635F1">
        <w:rPr>
          <w:bCs/>
          <w:sz w:val="16"/>
          <w:szCs w:val="16"/>
        </w:rPr>
        <w:t>ское хозяйство – проблемы и перспективы. – Гродно:</w:t>
      </w:r>
      <w:r>
        <w:rPr>
          <w:bCs/>
          <w:sz w:val="16"/>
          <w:szCs w:val="16"/>
        </w:rPr>
        <w:t xml:space="preserve"> ГГАУ, 2007. </w:t>
      </w:r>
      <w:r w:rsidRPr="001635F1">
        <w:rPr>
          <w:bCs/>
          <w:sz w:val="16"/>
          <w:szCs w:val="16"/>
        </w:rPr>
        <w:t>– Т.2. – С.256-257.</w:t>
      </w:r>
    </w:p>
    <w:p w:rsidR="006E1787" w:rsidRPr="00D3547C" w:rsidRDefault="006E1787" w:rsidP="006E1787">
      <w:pPr>
        <w:numPr>
          <w:ilvl w:val="0"/>
          <w:numId w:val="3"/>
        </w:numPr>
        <w:tabs>
          <w:tab w:val="clear" w:pos="1155"/>
          <w:tab w:val="left" w:pos="0"/>
          <w:tab w:val="left" w:pos="360"/>
        </w:tabs>
        <w:ind w:left="0" w:firstLine="180"/>
        <w:jc w:val="both"/>
        <w:rPr>
          <w:sz w:val="16"/>
          <w:szCs w:val="16"/>
        </w:rPr>
      </w:pPr>
      <w:proofErr w:type="spellStart"/>
      <w:r w:rsidRPr="00D3547C">
        <w:rPr>
          <w:sz w:val="16"/>
          <w:szCs w:val="16"/>
        </w:rPr>
        <w:t>Панковец</w:t>
      </w:r>
      <w:proofErr w:type="spellEnd"/>
      <w:r w:rsidRPr="00D3547C">
        <w:rPr>
          <w:sz w:val="16"/>
          <w:szCs w:val="16"/>
        </w:rPr>
        <w:t xml:space="preserve">, Е.А., </w:t>
      </w:r>
      <w:proofErr w:type="spellStart"/>
      <w:r w:rsidRPr="00D3547C">
        <w:rPr>
          <w:sz w:val="16"/>
          <w:szCs w:val="16"/>
        </w:rPr>
        <w:t>Карпуть</w:t>
      </w:r>
      <w:proofErr w:type="spellEnd"/>
      <w:r w:rsidRPr="00D3547C">
        <w:rPr>
          <w:sz w:val="16"/>
          <w:szCs w:val="16"/>
        </w:rPr>
        <w:t>, И.М. Состояние обмена веществ у крупного рогатого ск</w:t>
      </w:r>
      <w:r w:rsidRPr="00D3547C">
        <w:rPr>
          <w:sz w:val="16"/>
          <w:szCs w:val="16"/>
        </w:rPr>
        <w:t>о</w:t>
      </w:r>
      <w:r w:rsidRPr="00D3547C">
        <w:rPr>
          <w:sz w:val="16"/>
          <w:szCs w:val="16"/>
        </w:rPr>
        <w:t xml:space="preserve">та и пути повышения </w:t>
      </w:r>
      <w:proofErr w:type="spellStart"/>
      <w:r w:rsidRPr="00D3547C">
        <w:rPr>
          <w:sz w:val="16"/>
          <w:szCs w:val="16"/>
        </w:rPr>
        <w:t>резистентности</w:t>
      </w:r>
      <w:proofErr w:type="spellEnd"/>
      <w:r w:rsidRPr="00D3547C">
        <w:rPr>
          <w:sz w:val="16"/>
          <w:szCs w:val="16"/>
        </w:rPr>
        <w:t xml:space="preserve"> // В</w:t>
      </w:r>
      <w:r>
        <w:rPr>
          <w:sz w:val="16"/>
          <w:szCs w:val="16"/>
        </w:rPr>
        <w:t>етеринарная медицина Беларуси. – 2001. –</w:t>
      </w:r>
      <w:r w:rsidRPr="00D3547C">
        <w:rPr>
          <w:sz w:val="16"/>
          <w:szCs w:val="16"/>
        </w:rPr>
        <w:t xml:space="preserve"> №1. – С. 42-45.</w:t>
      </w:r>
    </w:p>
    <w:p w:rsidR="006E1787" w:rsidRPr="00990151" w:rsidRDefault="006E1787" w:rsidP="006E1787">
      <w:pPr>
        <w:numPr>
          <w:ilvl w:val="0"/>
          <w:numId w:val="3"/>
        </w:numPr>
        <w:tabs>
          <w:tab w:val="clear" w:pos="1155"/>
          <w:tab w:val="left" w:pos="0"/>
          <w:tab w:val="left" w:pos="360"/>
        </w:tabs>
        <w:ind w:left="0" w:firstLine="180"/>
        <w:jc w:val="both"/>
        <w:rPr>
          <w:sz w:val="16"/>
          <w:szCs w:val="16"/>
        </w:rPr>
      </w:pPr>
      <w:r w:rsidRPr="00990151">
        <w:rPr>
          <w:sz w:val="16"/>
          <w:szCs w:val="16"/>
        </w:rPr>
        <w:t>Субботин, В.В. Основные элементы профилактики желудочно-кишечной п</w:t>
      </w:r>
      <w:r w:rsidRPr="00990151">
        <w:rPr>
          <w:sz w:val="16"/>
          <w:szCs w:val="16"/>
        </w:rPr>
        <w:t>а</w:t>
      </w:r>
      <w:r w:rsidRPr="00990151">
        <w:rPr>
          <w:sz w:val="16"/>
          <w:szCs w:val="16"/>
        </w:rPr>
        <w:t>тологии новорожденных животных // Ветеринария: стилистический научно-практический жу</w:t>
      </w:r>
      <w:r w:rsidRPr="00990151">
        <w:rPr>
          <w:sz w:val="16"/>
          <w:szCs w:val="16"/>
        </w:rPr>
        <w:t>р</w:t>
      </w:r>
      <w:r w:rsidRPr="00990151">
        <w:rPr>
          <w:sz w:val="16"/>
          <w:szCs w:val="16"/>
        </w:rPr>
        <w:t>нал. – М.,2004. - №1. – С.3-6.</w:t>
      </w:r>
    </w:p>
    <w:p w:rsidR="006E1787" w:rsidRPr="00D3547C" w:rsidRDefault="006E1787" w:rsidP="006E1787">
      <w:pPr>
        <w:numPr>
          <w:ilvl w:val="0"/>
          <w:numId w:val="3"/>
        </w:numPr>
        <w:tabs>
          <w:tab w:val="clear" w:pos="1155"/>
          <w:tab w:val="left" w:pos="360"/>
        </w:tabs>
        <w:ind w:left="0" w:firstLine="180"/>
        <w:jc w:val="both"/>
        <w:rPr>
          <w:sz w:val="16"/>
          <w:szCs w:val="16"/>
          <w:lang w:val="en-US"/>
        </w:rPr>
      </w:pPr>
      <w:proofErr w:type="spellStart"/>
      <w:r w:rsidRPr="00D3547C">
        <w:rPr>
          <w:sz w:val="16"/>
          <w:szCs w:val="16"/>
          <w:lang w:val="en-US"/>
        </w:rPr>
        <w:t>Kalden</w:t>
      </w:r>
      <w:proofErr w:type="spellEnd"/>
      <w:r w:rsidRPr="00D3547C">
        <w:rPr>
          <w:sz w:val="16"/>
          <w:szCs w:val="16"/>
          <w:lang w:val="en-GB"/>
        </w:rPr>
        <w:t>,</w:t>
      </w:r>
      <w:r w:rsidRPr="00D3547C">
        <w:rPr>
          <w:sz w:val="16"/>
          <w:szCs w:val="16"/>
          <w:lang w:val="en-US"/>
        </w:rPr>
        <w:t xml:space="preserve"> J.R. </w:t>
      </w:r>
      <w:proofErr w:type="spellStart"/>
      <w:r w:rsidRPr="00D3547C">
        <w:rPr>
          <w:sz w:val="16"/>
          <w:szCs w:val="16"/>
          <w:lang w:val="en-US"/>
        </w:rPr>
        <w:t>Immunologie</w:t>
      </w:r>
      <w:proofErr w:type="spellEnd"/>
      <w:r w:rsidRPr="00D3547C">
        <w:rPr>
          <w:sz w:val="16"/>
          <w:szCs w:val="16"/>
          <w:lang w:val="en-US"/>
        </w:rPr>
        <w:t xml:space="preserve"> des </w:t>
      </w:r>
      <w:proofErr w:type="spellStart"/>
      <w:r w:rsidRPr="00D3547C">
        <w:rPr>
          <w:sz w:val="16"/>
          <w:szCs w:val="16"/>
          <w:lang w:val="en-US"/>
        </w:rPr>
        <w:t>Magn-Darm-Traktes</w:t>
      </w:r>
      <w:proofErr w:type="spellEnd"/>
      <w:r w:rsidRPr="00D3547C">
        <w:rPr>
          <w:sz w:val="16"/>
          <w:szCs w:val="16"/>
          <w:lang w:val="en-US"/>
        </w:rPr>
        <w:t xml:space="preserve"> // L. </w:t>
      </w:r>
      <w:proofErr w:type="spellStart"/>
      <w:r w:rsidRPr="00D3547C">
        <w:rPr>
          <w:sz w:val="16"/>
          <w:szCs w:val="16"/>
          <w:lang w:val="en-US"/>
        </w:rPr>
        <w:t>Rheumatol</w:t>
      </w:r>
      <w:proofErr w:type="spellEnd"/>
      <w:r w:rsidRPr="00D3547C">
        <w:rPr>
          <w:sz w:val="16"/>
          <w:szCs w:val="16"/>
          <w:lang w:val="en-US"/>
        </w:rPr>
        <w:t>., 1990. – Vol. 46, suppl. 1. – S. 10-13.</w:t>
      </w:r>
    </w:p>
    <w:p w:rsidR="006E1787" w:rsidRPr="00D3547C" w:rsidRDefault="006E1787" w:rsidP="006E1787">
      <w:pPr>
        <w:tabs>
          <w:tab w:val="left" w:pos="360"/>
        </w:tabs>
        <w:jc w:val="both"/>
        <w:rPr>
          <w:sz w:val="16"/>
          <w:szCs w:val="16"/>
          <w:lang w:val="en-US"/>
        </w:rPr>
      </w:pPr>
      <w:r w:rsidRPr="003C722C">
        <w:rPr>
          <w:sz w:val="16"/>
          <w:szCs w:val="16"/>
          <w:lang w:val="en-US"/>
        </w:rPr>
        <w:t xml:space="preserve">   10. </w:t>
      </w:r>
      <w:proofErr w:type="spellStart"/>
      <w:r w:rsidRPr="00D3547C">
        <w:rPr>
          <w:sz w:val="16"/>
          <w:szCs w:val="16"/>
          <w:lang w:val="en-US"/>
        </w:rPr>
        <w:t>Menge</w:t>
      </w:r>
      <w:proofErr w:type="spellEnd"/>
      <w:r w:rsidRPr="00D3547C">
        <w:rPr>
          <w:sz w:val="16"/>
          <w:szCs w:val="16"/>
          <w:lang w:val="en-GB"/>
        </w:rPr>
        <w:t>,</w:t>
      </w:r>
      <w:r w:rsidRPr="00D3547C">
        <w:rPr>
          <w:sz w:val="16"/>
          <w:szCs w:val="16"/>
          <w:lang w:val="en-US"/>
        </w:rPr>
        <w:t xml:space="preserve"> C., </w:t>
      </w:r>
      <w:proofErr w:type="spellStart"/>
      <w:r w:rsidRPr="00D3547C">
        <w:rPr>
          <w:sz w:val="16"/>
          <w:szCs w:val="16"/>
          <w:lang w:val="en-US"/>
        </w:rPr>
        <w:t>Neufelld</w:t>
      </w:r>
      <w:proofErr w:type="spellEnd"/>
      <w:r w:rsidRPr="00D3547C">
        <w:rPr>
          <w:sz w:val="16"/>
          <w:szCs w:val="16"/>
          <w:lang w:val="en-GB"/>
        </w:rPr>
        <w:t>,</w:t>
      </w:r>
      <w:r w:rsidRPr="00D3547C">
        <w:rPr>
          <w:sz w:val="16"/>
          <w:szCs w:val="16"/>
          <w:lang w:val="en-US"/>
        </w:rPr>
        <w:t xml:space="preserve"> B., </w:t>
      </w:r>
      <w:proofErr w:type="spellStart"/>
      <w:r w:rsidRPr="00D3547C">
        <w:rPr>
          <w:sz w:val="16"/>
          <w:szCs w:val="16"/>
          <w:lang w:val="en-US"/>
        </w:rPr>
        <w:t>Hirt</w:t>
      </w:r>
      <w:proofErr w:type="spellEnd"/>
      <w:r w:rsidRPr="00D3547C">
        <w:rPr>
          <w:sz w:val="16"/>
          <w:szCs w:val="16"/>
          <w:lang w:val="en-GB"/>
        </w:rPr>
        <w:t>,</w:t>
      </w:r>
      <w:r w:rsidRPr="00D3547C">
        <w:rPr>
          <w:sz w:val="16"/>
          <w:szCs w:val="16"/>
          <w:lang w:val="en-US"/>
        </w:rPr>
        <w:t xml:space="preserve"> W. Compensation of preliminary blood phagocyte imm</w:t>
      </w:r>
      <w:r w:rsidRPr="00D3547C">
        <w:rPr>
          <w:sz w:val="16"/>
          <w:szCs w:val="16"/>
          <w:lang w:val="en-US"/>
        </w:rPr>
        <w:t>a</w:t>
      </w:r>
      <w:r w:rsidRPr="00D3547C">
        <w:rPr>
          <w:sz w:val="16"/>
          <w:szCs w:val="16"/>
          <w:lang w:val="en-US"/>
        </w:rPr>
        <w:t xml:space="preserve">turity in the newborn </w:t>
      </w:r>
      <w:proofErr w:type="spellStart"/>
      <w:r w:rsidRPr="00D3547C">
        <w:rPr>
          <w:sz w:val="16"/>
          <w:szCs w:val="16"/>
          <w:lang w:val="en-US"/>
        </w:rPr>
        <w:t>calw</w:t>
      </w:r>
      <w:proofErr w:type="spellEnd"/>
      <w:r w:rsidRPr="00D3547C">
        <w:rPr>
          <w:sz w:val="16"/>
          <w:szCs w:val="16"/>
          <w:lang w:val="en-US"/>
        </w:rPr>
        <w:t xml:space="preserve"> // Veter. </w:t>
      </w:r>
      <w:proofErr w:type="spellStart"/>
      <w:r w:rsidRPr="00D3547C">
        <w:rPr>
          <w:sz w:val="16"/>
          <w:szCs w:val="16"/>
          <w:lang w:val="en-US"/>
        </w:rPr>
        <w:t>Immunol</w:t>
      </w:r>
      <w:proofErr w:type="spellEnd"/>
      <w:r w:rsidRPr="00D3547C">
        <w:rPr>
          <w:sz w:val="16"/>
          <w:szCs w:val="16"/>
          <w:lang w:val="en-US"/>
        </w:rPr>
        <w:t xml:space="preserve">. </w:t>
      </w:r>
      <w:proofErr w:type="spellStart"/>
      <w:proofErr w:type="gramStart"/>
      <w:r w:rsidRPr="00D3547C">
        <w:rPr>
          <w:sz w:val="16"/>
          <w:szCs w:val="16"/>
          <w:lang w:val="en-US"/>
        </w:rPr>
        <w:t>Immunopathol</w:t>
      </w:r>
      <w:proofErr w:type="spellEnd"/>
      <w:r w:rsidRPr="00D3547C">
        <w:rPr>
          <w:sz w:val="16"/>
          <w:szCs w:val="16"/>
          <w:lang w:val="en-US"/>
        </w:rPr>
        <w:t>.,</w:t>
      </w:r>
      <w:proofErr w:type="gramEnd"/>
      <w:r w:rsidRPr="00D3547C">
        <w:rPr>
          <w:sz w:val="16"/>
          <w:szCs w:val="16"/>
          <w:lang w:val="en-US"/>
        </w:rPr>
        <w:t xml:space="preserve"> 1998. – Vol. 62. </w:t>
      </w:r>
      <w:proofErr w:type="gramStart"/>
      <w:r w:rsidRPr="00D3547C">
        <w:rPr>
          <w:sz w:val="16"/>
          <w:szCs w:val="16"/>
          <w:lang w:val="en-US"/>
        </w:rPr>
        <w:t>– №4.</w:t>
      </w:r>
      <w:proofErr w:type="gramEnd"/>
      <w:r w:rsidRPr="00D3547C">
        <w:rPr>
          <w:sz w:val="16"/>
          <w:szCs w:val="16"/>
          <w:lang w:val="en-US"/>
        </w:rPr>
        <w:t xml:space="preserve"> – P. 309-321.</w:t>
      </w:r>
    </w:p>
    <w:p w:rsidR="0068764B" w:rsidRPr="008B703F" w:rsidRDefault="0068764B" w:rsidP="00A2143F"/>
    <w:sectPr w:rsidR="0068764B" w:rsidRPr="008B703F" w:rsidSect="00AD11C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02FF" w:usb1="4000205B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F6EF1"/>
    <w:multiLevelType w:val="hybridMultilevel"/>
    <w:tmpl w:val="D206B3C2"/>
    <w:lvl w:ilvl="0" w:tplc="51E2A8F8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0A7F6C"/>
    <w:multiLevelType w:val="hybridMultilevel"/>
    <w:tmpl w:val="2012927E"/>
    <w:lvl w:ilvl="0" w:tplc="8BF2396A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2C13180"/>
    <w:multiLevelType w:val="hybridMultilevel"/>
    <w:tmpl w:val="7B0AC21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AD11C2"/>
    <w:rsid w:val="00001457"/>
    <w:rsid w:val="0000352E"/>
    <w:rsid w:val="0000456B"/>
    <w:rsid w:val="0000509B"/>
    <w:rsid w:val="00006F13"/>
    <w:rsid w:val="00010C4A"/>
    <w:rsid w:val="00011FB4"/>
    <w:rsid w:val="0001295F"/>
    <w:rsid w:val="0001303A"/>
    <w:rsid w:val="00013A5C"/>
    <w:rsid w:val="00014399"/>
    <w:rsid w:val="000144F6"/>
    <w:rsid w:val="00020455"/>
    <w:rsid w:val="00022FF7"/>
    <w:rsid w:val="000239B9"/>
    <w:rsid w:val="0002454F"/>
    <w:rsid w:val="00025B81"/>
    <w:rsid w:val="00025FB1"/>
    <w:rsid w:val="0002608D"/>
    <w:rsid w:val="0002743D"/>
    <w:rsid w:val="000307BB"/>
    <w:rsid w:val="00030DA3"/>
    <w:rsid w:val="00030ED0"/>
    <w:rsid w:val="0003403A"/>
    <w:rsid w:val="00034517"/>
    <w:rsid w:val="00036590"/>
    <w:rsid w:val="00036FEC"/>
    <w:rsid w:val="00041008"/>
    <w:rsid w:val="0004235D"/>
    <w:rsid w:val="000429AA"/>
    <w:rsid w:val="00042E9B"/>
    <w:rsid w:val="00043EC6"/>
    <w:rsid w:val="000452B2"/>
    <w:rsid w:val="0004672A"/>
    <w:rsid w:val="00046B5F"/>
    <w:rsid w:val="00047B43"/>
    <w:rsid w:val="00055ACE"/>
    <w:rsid w:val="0005626A"/>
    <w:rsid w:val="000613DE"/>
    <w:rsid w:val="000624CC"/>
    <w:rsid w:val="0006485F"/>
    <w:rsid w:val="00065607"/>
    <w:rsid w:val="0006675F"/>
    <w:rsid w:val="00070619"/>
    <w:rsid w:val="00071AD0"/>
    <w:rsid w:val="0007458C"/>
    <w:rsid w:val="00076C6C"/>
    <w:rsid w:val="00080A2C"/>
    <w:rsid w:val="00082022"/>
    <w:rsid w:val="000828C8"/>
    <w:rsid w:val="00083DDE"/>
    <w:rsid w:val="00086B28"/>
    <w:rsid w:val="0008744B"/>
    <w:rsid w:val="0009292E"/>
    <w:rsid w:val="00093DFA"/>
    <w:rsid w:val="000941AA"/>
    <w:rsid w:val="0009426E"/>
    <w:rsid w:val="00095160"/>
    <w:rsid w:val="000974C4"/>
    <w:rsid w:val="000A10F8"/>
    <w:rsid w:val="000A2CA9"/>
    <w:rsid w:val="000A2E4C"/>
    <w:rsid w:val="000A3A4B"/>
    <w:rsid w:val="000A4063"/>
    <w:rsid w:val="000A5F8C"/>
    <w:rsid w:val="000A657D"/>
    <w:rsid w:val="000B03BF"/>
    <w:rsid w:val="000B1D9D"/>
    <w:rsid w:val="000B21AB"/>
    <w:rsid w:val="000C0BB8"/>
    <w:rsid w:val="000C143A"/>
    <w:rsid w:val="000C2762"/>
    <w:rsid w:val="000C39B8"/>
    <w:rsid w:val="000C3C1C"/>
    <w:rsid w:val="000C5AC4"/>
    <w:rsid w:val="000D147E"/>
    <w:rsid w:val="000D3B93"/>
    <w:rsid w:val="000D5F09"/>
    <w:rsid w:val="000D70E0"/>
    <w:rsid w:val="000E1592"/>
    <w:rsid w:val="000E438D"/>
    <w:rsid w:val="000E6C44"/>
    <w:rsid w:val="000E7B75"/>
    <w:rsid w:val="000F0B95"/>
    <w:rsid w:val="000F1FD1"/>
    <w:rsid w:val="000F2DCA"/>
    <w:rsid w:val="000F44A9"/>
    <w:rsid w:val="000F473F"/>
    <w:rsid w:val="000F545D"/>
    <w:rsid w:val="000F5824"/>
    <w:rsid w:val="00105D9E"/>
    <w:rsid w:val="001063C1"/>
    <w:rsid w:val="0010704E"/>
    <w:rsid w:val="00107778"/>
    <w:rsid w:val="00110131"/>
    <w:rsid w:val="00110EE2"/>
    <w:rsid w:val="0011280A"/>
    <w:rsid w:val="00114551"/>
    <w:rsid w:val="00114F72"/>
    <w:rsid w:val="001165B2"/>
    <w:rsid w:val="00120361"/>
    <w:rsid w:val="00121D25"/>
    <w:rsid w:val="00122904"/>
    <w:rsid w:val="00124129"/>
    <w:rsid w:val="00124A8C"/>
    <w:rsid w:val="0012615C"/>
    <w:rsid w:val="00131421"/>
    <w:rsid w:val="0013532E"/>
    <w:rsid w:val="00137348"/>
    <w:rsid w:val="00144233"/>
    <w:rsid w:val="001453FA"/>
    <w:rsid w:val="00146455"/>
    <w:rsid w:val="001464E7"/>
    <w:rsid w:val="00146FA3"/>
    <w:rsid w:val="001471E0"/>
    <w:rsid w:val="0014742F"/>
    <w:rsid w:val="001526DF"/>
    <w:rsid w:val="00153290"/>
    <w:rsid w:val="00153535"/>
    <w:rsid w:val="001559CD"/>
    <w:rsid w:val="00155EBA"/>
    <w:rsid w:val="00156F92"/>
    <w:rsid w:val="00160505"/>
    <w:rsid w:val="00160DAB"/>
    <w:rsid w:val="00161449"/>
    <w:rsid w:val="00163369"/>
    <w:rsid w:val="00164129"/>
    <w:rsid w:val="0016748A"/>
    <w:rsid w:val="001702F9"/>
    <w:rsid w:val="0017172F"/>
    <w:rsid w:val="0017673F"/>
    <w:rsid w:val="00180A2A"/>
    <w:rsid w:val="00181C93"/>
    <w:rsid w:val="00187FBA"/>
    <w:rsid w:val="001906B1"/>
    <w:rsid w:val="00191145"/>
    <w:rsid w:val="00191261"/>
    <w:rsid w:val="001921D7"/>
    <w:rsid w:val="00195A0D"/>
    <w:rsid w:val="001A0E10"/>
    <w:rsid w:val="001A37A7"/>
    <w:rsid w:val="001A3FB8"/>
    <w:rsid w:val="001A4AB3"/>
    <w:rsid w:val="001A6513"/>
    <w:rsid w:val="001A6D73"/>
    <w:rsid w:val="001B1470"/>
    <w:rsid w:val="001B27C6"/>
    <w:rsid w:val="001B6559"/>
    <w:rsid w:val="001B68A7"/>
    <w:rsid w:val="001C263C"/>
    <w:rsid w:val="001C3905"/>
    <w:rsid w:val="001C3AFE"/>
    <w:rsid w:val="001C47EB"/>
    <w:rsid w:val="001C5474"/>
    <w:rsid w:val="001C75E0"/>
    <w:rsid w:val="001C7E65"/>
    <w:rsid w:val="001D2ABC"/>
    <w:rsid w:val="001D36BC"/>
    <w:rsid w:val="001D3C20"/>
    <w:rsid w:val="001D4998"/>
    <w:rsid w:val="001D5019"/>
    <w:rsid w:val="001D5883"/>
    <w:rsid w:val="001D7639"/>
    <w:rsid w:val="001E0B6F"/>
    <w:rsid w:val="001E0E9F"/>
    <w:rsid w:val="001E3723"/>
    <w:rsid w:val="001E401C"/>
    <w:rsid w:val="001E57F2"/>
    <w:rsid w:val="001F0B6B"/>
    <w:rsid w:val="001F0E81"/>
    <w:rsid w:val="001F31C1"/>
    <w:rsid w:val="001F3E86"/>
    <w:rsid w:val="001F5ADC"/>
    <w:rsid w:val="001F5D29"/>
    <w:rsid w:val="001F648F"/>
    <w:rsid w:val="001F64A1"/>
    <w:rsid w:val="001F77FD"/>
    <w:rsid w:val="002014D7"/>
    <w:rsid w:val="00202F8D"/>
    <w:rsid w:val="00205B10"/>
    <w:rsid w:val="00210964"/>
    <w:rsid w:val="00211192"/>
    <w:rsid w:val="00213719"/>
    <w:rsid w:val="00216DEF"/>
    <w:rsid w:val="00216F67"/>
    <w:rsid w:val="002221D2"/>
    <w:rsid w:val="00222AB8"/>
    <w:rsid w:val="0023197A"/>
    <w:rsid w:val="00236AF5"/>
    <w:rsid w:val="00240A64"/>
    <w:rsid w:val="002504B6"/>
    <w:rsid w:val="0025318B"/>
    <w:rsid w:val="0025359A"/>
    <w:rsid w:val="00254559"/>
    <w:rsid w:val="00255740"/>
    <w:rsid w:val="00255F73"/>
    <w:rsid w:val="00261B9B"/>
    <w:rsid w:val="00262F1A"/>
    <w:rsid w:val="00263028"/>
    <w:rsid w:val="00265D31"/>
    <w:rsid w:val="002671DA"/>
    <w:rsid w:val="00267EBA"/>
    <w:rsid w:val="00270BAA"/>
    <w:rsid w:val="00271F67"/>
    <w:rsid w:val="00273ECD"/>
    <w:rsid w:val="00275859"/>
    <w:rsid w:val="0027778A"/>
    <w:rsid w:val="00280B29"/>
    <w:rsid w:val="00280F2E"/>
    <w:rsid w:val="0028169D"/>
    <w:rsid w:val="00287093"/>
    <w:rsid w:val="00296102"/>
    <w:rsid w:val="00297EA0"/>
    <w:rsid w:val="002A13D6"/>
    <w:rsid w:val="002A2365"/>
    <w:rsid w:val="002A3C77"/>
    <w:rsid w:val="002A41CB"/>
    <w:rsid w:val="002A5A47"/>
    <w:rsid w:val="002A6D81"/>
    <w:rsid w:val="002B2187"/>
    <w:rsid w:val="002B40BF"/>
    <w:rsid w:val="002B6D42"/>
    <w:rsid w:val="002B6DD6"/>
    <w:rsid w:val="002C0318"/>
    <w:rsid w:val="002C1830"/>
    <w:rsid w:val="002C3A5E"/>
    <w:rsid w:val="002C3E54"/>
    <w:rsid w:val="002C48B0"/>
    <w:rsid w:val="002C48C8"/>
    <w:rsid w:val="002C554A"/>
    <w:rsid w:val="002D1C01"/>
    <w:rsid w:val="002D3470"/>
    <w:rsid w:val="002D44D5"/>
    <w:rsid w:val="002D4EB6"/>
    <w:rsid w:val="002D64AB"/>
    <w:rsid w:val="002E11D3"/>
    <w:rsid w:val="002E2BF1"/>
    <w:rsid w:val="002E359C"/>
    <w:rsid w:val="002E54AA"/>
    <w:rsid w:val="002E6603"/>
    <w:rsid w:val="002F0599"/>
    <w:rsid w:val="002F12AA"/>
    <w:rsid w:val="002F420A"/>
    <w:rsid w:val="002F497F"/>
    <w:rsid w:val="002F5563"/>
    <w:rsid w:val="002F6DC3"/>
    <w:rsid w:val="00301FCC"/>
    <w:rsid w:val="00302395"/>
    <w:rsid w:val="00302A56"/>
    <w:rsid w:val="00305388"/>
    <w:rsid w:val="00306181"/>
    <w:rsid w:val="003110BC"/>
    <w:rsid w:val="00312E04"/>
    <w:rsid w:val="00312E2A"/>
    <w:rsid w:val="003139F3"/>
    <w:rsid w:val="003153AD"/>
    <w:rsid w:val="00316D58"/>
    <w:rsid w:val="00320A93"/>
    <w:rsid w:val="00323E23"/>
    <w:rsid w:val="00325DF1"/>
    <w:rsid w:val="003264EB"/>
    <w:rsid w:val="00327413"/>
    <w:rsid w:val="003311B7"/>
    <w:rsid w:val="00333AF4"/>
    <w:rsid w:val="00333F7F"/>
    <w:rsid w:val="0033505E"/>
    <w:rsid w:val="003358E1"/>
    <w:rsid w:val="00335BA7"/>
    <w:rsid w:val="00342BD5"/>
    <w:rsid w:val="00344D29"/>
    <w:rsid w:val="00345594"/>
    <w:rsid w:val="00346053"/>
    <w:rsid w:val="0034609C"/>
    <w:rsid w:val="00347476"/>
    <w:rsid w:val="00350560"/>
    <w:rsid w:val="003506A6"/>
    <w:rsid w:val="00351EEE"/>
    <w:rsid w:val="00353554"/>
    <w:rsid w:val="0035754E"/>
    <w:rsid w:val="00361215"/>
    <w:rsid w:val="00362892"/>
    <w:rsid w:val="003630BB"/>
    <w:rsid w:val="00363F23"/>
    <w:rsid w:val="00366BD6"/>
    <w:rsid w:val="0037173D"/>
    <w:rsid w:val="003729A7"/>
    <w:rsid w:val="00374102"/>
    <w:rsid w:val="00374A35"/>
    <w:rsid w:val="003751EC"/>
    <w:rsid w:val="00380EF1"/>
    <w:rsid w:val="003911ED"/>
    <w:rsid w:val="003948C5"/>
    <w:rsid w:val="00394A42"/>
    <w:rsid w:val="0039597E"/>
    <w:rsid w:val="00395EBC"/>
    <w:rsid w:val="003A0266"/>
    <w:rsid w:val="003A031B"/>
    <w:rsid w:val="003A1B36"/>
    <w:rsid w:val="003A328E"/>
    <w:rsid w:val="003A3BC3"/>
    <w:rsid w:val="003A40FB"/>
    <w:rsid w:val="003A494D"/>
    <w:rsid w:val="003A5DA1"/>
    <w:rsid w:val="003A6160"/>
    <w:rsid w:val="003A6D57"/>
    <w:rsid w:val="003A74AA"/>
    <w:rsid w:val="003A7EA7"/>
    <w:rsid w:val="003B1A9F"/>
    <w:rsid w:val="003B1DA0"/>
    <w:rsid w:val="003B4283"/>
    <w:rsid w:val="003B47B8"/>
    <w:rsid w:val="003B60EC"/>
    <w:rsid w:val="003B70CA"/>
    <w:rsid w:val="003B7A1D"/>
    <w:rsid w:val="003C1D4C"/>
    <w:rsid w:val="003C3A92"/>
    <w:rsid w:val="003C3CEF"/>
    <w:rsid w:val="003C3E68"/>
    <w:rsid w:val="003C750A"/>
    <w:rsid w:val="003D2256"/>
    <w:rsid w:val="003D35B6"/>
    <w:rsid w:val="003D6150"/>
    <w:rsid w:val="003D6F58"/>
    <w:rsid w:val="003D7143"/>
    <w:rsid w:val="003D751A"/>
    <w:rsid w:val="003D77FD"/>
    <w:rsid w:val="003E0D0E"/>
    <w:rsid w:val="003E1FF4"/>
    <w:rsid w:val="003E265F"/>
    <w:rsid w:val="003E3292"/>
    <w:rsid w:val="003E3941"/>
    <w:rsid w:val="003E474B"/>
    <w:rsid w:val="003E7652"/>
    <w:rsid w:val="003F13A9"/>
    <w:rsid w:val="003F1AA0"/>
    <w:rsid w:val="003F558B"/>
    <w:rsid w:val="003F662A"/>
    <w:rsid w:val="003F7F87"/>
    <w:rsid w:val="0040076E"/>
    <w:rsid w:val="00402A3F"/>
    <w:rsid w:val="00402CB7"/>
    <w:rsid w:val="00403696"/>
    <w:rsid w:val="0040396B"/>
    <w:rsid w:val="00405C02"/>
    <w:rsid w:val="00405D3B"/>
    <w:rsid w:val="00406FF8"/>
    <w:rsid w:val="00412D4C"/>
    <w:rsid w:val="00413972"/>
    <w:rsid w:val="00414294"/>
    <w:rsid w:val="00414681"/>
    <w:rsid w:val="00414F62"/>
    <w:rsid w:val="004160C9"/>
    <w:rsid w:val="00416408"/>
    <w:rsid w:val="004179FE"/>
    <w:rsid w:val="00420655"/>
    <w:rsid w:val="00421493"/>
    <w:rsid w:val="004249AB"/>
    <w:rsid w:val="00427BB6"/>
    <w:rsid w:val="00431A76"/>
    <w:rsid w:val="00432A16"/>
    <w:rsid w:val="00434A39"/>
    <w:rsid w:val="004365BE"/>
    <w:rsid w:val="0043697B"/>
    <w:rsid w:val="00437FAC"/>
    <w:rsid w:val="0044262B"/>
    <w:rsid w:val="004467B8"/>
    <w:rsid w:val="00446F3A"/>
    <w:rsid w:val="00447BE0"/>
    <w:rsid w:val="004512FE"/>
    <w:rsid w:val="0045157F"/>
    <w:rsid w:val="00452206"/>
    <w:rsid w:val="004523E9"/>
    <w:rsid w:val="004526D3"/>
    <w:rsid w:val="00452F60"/>
    <w:rsid w:val="00453981"/>
    <w:rsid w:val="00453E29"/>
    <w:rsid w:val="0045750B"/>
    <w:rsid w:val="004621F6"/>
    <w:rsid w:val="00463BD0"/>
    <w:rsid w:val="00465324"/>
    <w:rsid w:val="00465C2A"/>
    <w:rsid w:val="00471259"/>
    <w:rsid w:val="00471DFC"/>
    <w:rsid w:val="00471F1A"/>
    <w:rsid w:val="00472823"/>
    <w:rsid w:val="00473C80"/>
    <w:rsid w:val="00475D29"/>
    <w:rsid w:val="00477399"/>
    <w:rsid w:val="004776F4"/>
    <w:rsid w:val="004777CD"/>
    <w:rsid w:val="0048178C"/>
    <w:rsid w:val="00481DD7"/>
    <w:rsid w:val="00482947"/>
    <w:rsid w:val="00483115"/>
    <w:rsid w:val="00483A89"/>
    <w:rsid w:val="0048444F"/>
    <w:rsid w:val="00484CE7"/>
    <w:rsid w:val="004860AE"/>
    <w:rsid w:val="00487319"/>
    <w:rsid w:val="00487424"/>
    <w:rsid w:val="00487BCD"/>
    <w:rsid w:val="004937D1"/>
    <w:rsid w:val="004A01F4"/>
    <w:rsid w:val="004A0B75"/>
    <w:rsid w:val="004A0D66"/>
    <w:rsid w:val="004A120D"/>
    <w:rsid w:val="004A2890"/>
    <w:rsid w:val="004A29C5"/>
    <w:rsid w:val="004A3C47"/>
    <w:rsid w:val="004A5F0C"/>
    <w:rsid w:val="004A78AF"/>
    <w:rsid w:val="004B00DD"/>
    <w:rsid w:val="004B03B7"/>
    <w:rsid w:val="004B42A7"/>
    <w:rsid w:val="004B551D"/>
    <w:rsid w:val="004B78AA"/>
    <w:rsid w:val="004C055F"/>
    <w:rsid w:val="004C08A8"/>
    <w:rsid w:val="004C2B37"/>
    <w:rsid w:val="004C31D7"/>
    <w:rsid w:val="004C63C4"/>
    <w:rsid w:val="004D03B3"/>
    <w:rsid w:val="004D0629"/>
    <w:rsid w:val="004D0EDE"/>
    <w:rsid w:val="004D1939"/>
    <w:rsid w:val="004D54DB"/>
    <w:rsid w:val="004D608B"/>
    <w:rsid w:val="004D696E"/>
    <w:rsid w:val="004D76CC"/>
    <w:rsid w:val="004D7F48"/>
    <w:rsid w:val="004E0112"/>
    <w:rsid w:val="004E1499"/>
    <w:rsid w:val="004E2FF7"/>
    <w:rsid w:val="004E423E"/>
    <w:rsid w:val="004E5213"/>
    <w:rsid w:val="004E5FC9"/>
    <w:rsid w:val="004E6309"/>
    <w:rsid w:val="004F192E"/>
    <w:rsid w:val="004F1FA4"/>
    <w:rsid w:val="004F542A"/>
    <w:rsid w:val="004F6AF8"/>
    <w:rsid w:val="004F718C"/>
    <w:rsid w:val="004F7A27"/>
    <w:rsid w:val="00501179"/>
    <w:rsid w:val="00502211"/>
    <w:rsid w:val="005032DF"/>
    <w:rsid w:val="00505997"/>
    <w:rsid w:val="005062CB"/>
    <w:rsid w:val="00506E92"/>
    <w:rsid w:val="00510426"/>
    <w:rsid w:val="00510CA4"/>
    <w:rsid w:val="00512711"/>
    <w:rsid w:val="00514273"/>
    <w:rsid w:val="00514BCE"/>
    <w:rsid w:val="005154FB"/>
    <w:rsid w:val="005157B4"/>
    <w:rsid w:val="00516A66"/>
    <w:rsid w:val="00516CB8"/>
    <w:rsid w:val="00517290"/>
    <w:rsid w:val="0051789B"/>
    <w:rsid w:val="00517F8F"/>
    <w:rsid w:val="0052154F"/>
    <w:rsid w:val="00521678"/>
    <w:rsid w:val="00521E47"/>
    <w:rsid w:val="00524637"/>
    <w:rsid w:val="00524A0F"/>
    <w:rsid w:val="005252ED"/>
    <w:rsid w:val="00527774"/>
    <w:rsid w:val="005316B8"/>
    <w:rsid w:val="00532445"/>
    <w:rsid w:val="005357F9"/>
    <w:rsid w:val="00537016"/>
    <w:rsid w:val="00537E74"/>
    <w:rsid w:val="00542FBF"/>
    <w:rsid w:val="0054311A"/>
    <w:rsid w:val="00544BE0"/>
    <w:rsid w:val="005466CE"/>
    <w:rsid w:val="005510BD"/>
    <w:rsid w:val="00551DF8"/>
    <w:rsid w:val="00557AC1"/>
    <w:rsid w:val="005631F5"/>
    <w:rsid w:val="00563E00"/>
    <w:rsid w:val="00564761"/>
    <w:rsid w:val="00565355"/>
    <w:rsid w:val="00571754"/>
    <w:rsid w:val="00572675"/>
    <w:rsid w:val="00573C14"/>
    <w:rsid w:val="00573DAF"/>
    <w:rsid w:val="00575025"/>
    <w:rsid w:val="005759AB"/>
    <w:rsid w:val="00575EE4"/>
    <w:rsid w:val="00576203"/>
    <w:rsid w:val="005771A0"/>
    <w:rsid w:val="00580780"/>
    <w:rsid w:val="0058370A"/>
    <w:rsid w:val="00591E72"/>
    <w:rsid w:val="00591E93"/>
    <w:rsid w:val="005931C6"/>
    <w:rsid w:val="00593A46"/>
    <w:rsid w:val="005976A2"/>
    <w:rsid w:val="00597EAB"/>
    <w:rsid w:val="005A0596"/>
    <w:rsid w:val="005A247D"/>
    <w:rsid w:val="005A26AA"/>
    <w:rsid w:val="005A35E8"/>
    <w:rsid w:val="005A3707"/>
    <w:rsid w:val="005A524B"/>
    <w:rsid w:val="005A60C0"/>
    <w:rsid w:val="005A6F0D"/>
    <w:rsid w:val="005B1AB2"/>
    <w:rsid w:val="005B2DB8"/>
    <w:rsid w:val="005B43FA"/>
    <w:rsid w:val="005B5382"/>
    <w:rsid w:val="005B5B7A"/>
    <w:rsid w:val="005B5E02"/>
    <w:rsid w:val="005B78A4"/>
    <w:rsid w:val="005B7EE9"/>
    <w:rsid w:val="005C0422"/>
    <w:rsid w:val="005C19C4"/>
    <w:rsid w:val="005C4FB6"/>
    <w:rsid w:val="005C78AE"/>
    <w:rsid w:val="005D0A57"/>
    <w:rsid w:val="005D3623"/>
    <w:rsid w:val="005D3A56"/>
    <w:rsid w:val="005D3DE7"/>
    <w:rsid w:val="005D466D"/>
    <w:rsid w:val="005D5523"/>
    <w:rsid w:val="005D6698"/>
    <w:rsid w:val="005E0ACA"/>
    <w:rsid w:val="005E2040"/>
    <w:rsid w:val="005E3971"/>
    <w:rsid w:val="005E3A35"/>
    <w:rsid w:val="005E75F3"/>
    <w:rsid w:val="005F3B20"/>
    <w:rsid w:val="005F476C"/>
    <w:rsid w:val="005F6B10"/>
    <w:rsid w:val="006000A3"/>
    <w:rsid w:val="006019EB"/>
    <w:rsid w:val="00602EB1"/>
    <w:rsid w:val="00605AE0"/>
    <w:rsid w:val="0060631B"/>
    <w:rsid w:val="006105CB"/>
    <w:rsid w:val="0061194B"/>
    <w:rsid w:val="00613432"/>
    <w:rsid w:val="00613866"/>
    <w:rsid w:val="00616494"/>
    <w:rsid w:val="00625554"/>
    <w:rsid w:val="00625724"/>
    <w:rsid w:val="00627E87"/>
    <w:rsid w:val="00630D56"/>
    <w:rsid w:val="00630F48"/>
    <w:rsid w:val="00637C76"/>
    <w:rsid w:val="00637E20"/>
    <w:rsid w:val="0064202B"/>
    <w:rsid w:val="00642ADC"/>
    <w:rsid w:val="006465DF"/>
    <w:rsid w:val="00646CB0"/>
    <w:rsid w:val="00647867"/>
    <w:rsid w:val="006537CD"/>
    <w:rsid w:val="00653C22"/>
    <w:rsid w:val="00654056"/>
    <w:rsid w:val="00654F13"/>
    <w:rsid w:val="00655FAC"/>
    <w:rsid w:val="00656C9B"/>
    <w:rsid w:val="00656EEB"/>
    <w:rsid w:val="00657B6A"/>
    <w:rsid w:val="00660713"/>
    <w:rsid w:val="00662CE8"/>
    <w:rsid w:val="0066495A"/>
    <w:rsid w:val="00665233"/>
    <w:rsid w:val="00666020"/>
    <w:rsid w:val="00666AF4"/>
    <w:rsid w:val="00667561"/>
    <w:rsid w:val="00667987"/>
    <w:rsid w:val="00670731"/>
    <w:rsid w:val="00671898"/>
    <w:rsid w:val="00673769"/>
    <w:rsid w:val="00675BB4"/>
    <w:rsid w:val="00676449"/>
    <w:rsid w:val="00677AC2"/>
    <w:rsid w:val="00681479"/>
    <w:rsid w:val="00681ED1"/>
    <w:rsid w:val="00682018"/>
    <w:rsid w:val="00682649"/>
    <w:rsid w:val="0068358C"/>
    <w:rsid w:val="0068592C"/>
    <w:rsid w:val="00686DF9"/>
    <w:rsid w:val="0068764B"/>
    <w:rsid w:val="00690498"/>
    <w:rsid w:val="0069082C"/>
    <w:rsid w:val="0069158A"/>
    <w:rsid w:val="00691A25"/>
    <w:rsid w:val="00693C91"/>
    <w:rsid w:val="006952BA"/>
    <w:rsid w:val="006962B3"/>
    <w:rsid w:val="00697721"/>
    <w:rsid w:val="006A219B"/>
    <w:rsid w:val="006A5DBE"/>
    <w:rsid w:val="006A7260"/>
    <w:rsid w:val="006A7D45"/>
    <w:rsid w:val="006B1786"/>
    <w:rsid w:val="006B5572"/>
    <w:rsid w:val="006B6680"/>
    <w:rsid w:val="006B74B4"/>
    <w:rsid w:val="006C0A85"/>
    <w:rsid w:val="006C1820"/>
    <w:rsid w:val="006C1B64"/>
    <w:rsid w:val="006C37E9"/>
    <w:rsid w:val="006C3F16"/>
    <w:rsid w:val="006C5F93"/>
    <w:rsid w:val="006C6808"/>
    <w:rsid w:val="006C7957"/>
    <w:rsid w:val="006D1230"/>
    <w:rsid w:val="006D3130"/>
    <w:rsid w:val="006D584E"/>
    <w:rsid w:val="006D5B12"/>
    <w:rsid w:val="006D77D1"/>
    <w:rsid w:val="006E04E4"/>
    <w:rsid w:val="006E14EE"/>
    <w:rsid w:val="006E1787"/>
    <w:rsid w:val="006E5B81"/>
    <w:rsid w:val="006F120A"/>
    <w:rsid w:val="006F4737"/>
    <w:rsid w:val="006F5E25"/>
    <w:rsid w:val="006F6479"/>
    <w:rsid w:val="006F731A"/>
    <w:rsid w:val="00700EB9"/>
    <w:rsid w:val="007049B5"/>
    <w:rsid w:val="00706E5D"/>
    <w:rsid w:val="00707AC0"/>
    <w:rsid w:val="00710A33"/>
    <w:rsid w:val="00711489"/>
    <w:rsid w:val="00715A27"/>
    <w:rsid w:val="007168E2"/>
    <w:rsid w:val="00716A2A"/>
    <w:rsid w:val="00717B99"/>
    <w:rsid w:val="00717D88"/>
    <w:rsid w:val="00720A36"/>
    <w:rsid w:val="0072484E"/>
    <w:rsid w:val="00724A08"/>
    <w:rsid w:val="007256A1"/>
    <w:rsid w:val="00727653"/>
    <w:rsid w:val="00731C41"/>
    <w:rsid w:val="00732F3F"/>
    <w:rsid w:val="007353C7"/>
    <w:rsid w:val="0073663E"/>
    <w:rsid w:val="00737E83"/>
    <w:rsid w:val="0074633E"/>
    <w:rsid w:val="00746429"/>
    <w:rsid w:val="0074684B"/>
    <w:rsid w:val="0075040E"/>
    <w:rsid w:val="00750CBE"/>
    <w:rsid w:val="00751E7B"/>
    <w:rsid w:val="007543C8"/>
    <w:rsid w:val="00755E9D"/>
    <w:rsid w:val="00760D2D"/>
    <w:rsid w:val="00762FFF"/>
    <w:rsid w:val="00767B59"/>
    <w:rsid w:val="0077035C"/>
    <w:rsid w:val="00772172"/>
    <w:rsid w:val="00772B59"/>
    <w:rsid w:val="00773FA7"/>
    <w:rsid w:val="00776603"/>
    <w:rsid w:val="007774A8"/>
    <w:rsid w:val="00777F7B"/>
    <w:rsid w:val="00780AD1"/>
    <w:rsid w:val="00782DDF"/>
    <w:rsid w:val="007841C6"/>
    <w:rsid w:val="00784A3B"/>
    <w:rsid w:val="00785F5A"/>
    <w:rsid w:val="00791A0D"/>
    <w:rsid w:val="007935B8"/>
    <w:rsid w:val="0079447F"/>
    <w:rsid w:val="00795ADC"/>
    <w:rsid w:val="00797D96"/>
    <w:rsid w:val="007A2B60"/>
    <w:rsid w:val="007A45D5"/>
    <w:rsid w:val="007A65B0"/>
    <w:rsid w:val="007A6942"/>
    <w:rsid w:val="007B0117"/>
    <w:rsid w:val="007B273A"/>
    <w:rsid w:val="007B2AC5"/>
    <w:rsid w:val="007B6B69"/>
    <w:rsid w:val="007C14B3"/>
    <w:rsid w:val="007C2161"/>
    <w:rsid w:val="007C6ADC"/>
    <w:rsid w:val="007D0983"/>
    <w:rsid w:val="007D0FC7"/>
    <w:rsid w:val="007D1545"/>
    <w:rsid w:val="007D5D76"/>
    <w:rsid w:val="007D7BA9"/>
    <w:rsid w:val="007E04C0"/>
    <w:rsid w:val="007E0D8F"/>
    <w:rsid w:val="007E1386"/>
    <w:rsid w:val="007E3D96"/>
    <w:rsid w:val="007E569A"/>
    <w:rsid w:val="007E59B6"/>
    <w:rsid w:val="007F169D"/>
    <w:rsid w:val="007F3AC9"/>
    <w:rsid w:val="007F48B5"/>
    <w:rsid w:val="007F4CC3"/>
    <w:rsid w:val="007F6D6F"/>
    <w:rsid w:val="00801170"/>
    <w:rsid w:val="00801202"/>
    <w:rsid w:val="0080522A"/>
    <w:rsid w:val="00805773"/>
    <w:rsid w:val="00806E1B"/>
    <w:rsid w:val="00807D80"/>
    <w:rsid w:val="00807D83"/>
    <w:rsid w:val="0081100A"/>
    <w:rsid w:val="00816E8F"/>
    <w:rsid w:val="00821CD9"/>
    <w:rsid w:val="00823D10"/>
    <w:rsid w:val="00826E2B"/>
    <w:rsid w:val="0083143B"/>
    <w:rsid w:val="00831C36"/>
    <w:rsid w:val="00833A34"/>
    <w:rsid w:val="008347F3"/>
    <w:rsid w:val="00835229"/>
    <w:rsid w:val="00841245"/>
    <w:rsid w:val="00842319"/>
    <w:rsid w:val="00842335"/>
    <w:rsid w:val="0084244D"/>
    <w:rsid w:val="00843162"/>
    <w:rsid w:val="008448EB"/>
    <w:rsid w:val="00847149"/>
    <w:rsid w:val="0084779A"/>
    <w:rsid w:val="00847DB1"/>
    <w:rsid w:val="008504AA"/>
    <w:rsid w:val="008506DA"/>
    <w:rsid w:val="00850D18"/>
    <w:rsid w:val="0085106D"/>
    <w:rsid w:val="00853166"/>
    <w:rsid w:val="00855980"/>
    <w:rsid w:val="00856431"/>
    <w:rsid w:val="00862C1C"/>
    <w:rsid w:val="00863945"/>
    <w:rsid w:val="00863C20"/>
    <w:rsid w:val="00865342"/>
    <w:rsid w:val="00873E23"/>
    <w:rsid w:val="00874168"/>
    <w:rsid w:val="00880008"/>
    <w:rsid w:val="00882EE8"/>
    <w:rsid w:val="00883550"/>
    <w:rsid w:val="0088709F"/>
    <w:rsid w:val="00891FAC"/>
    <w:rsid w:val="00892003"/>
    <w:rsid w:val="00893E0B"/>
    <w:rsid w:val="00893ECA"/>
    <w:rsid w:val="008961FC"/>
    <w:rsid w:val="0089654E"/>
    <w:rsid w:val="008975D4"/>
    <w:rsid w:val="008A5F0D"/>
    <w:rsid w:val="008A5FAF"/>
    <w:rsid w:val="008A7FC7"/>
    <w:rsid w:val="008B1224"/>
    <w:rsid w:val="008B1258"/>
    <w:rsid w:val="008B214F"/>
    <w:rsid w:val="008B2700"/>
    <w:rsid w:val="008B29CE"/>
    <w:rsid w:val="008B703F"/>
    <w:rsid w:val="008C04C4"/>
    <w:rsid w:val="008C2F87"/>
    <w:rsid w:val="008D2FD6"/>
    <w:rsid w:val="008D5214"/>
    <w:rsid w:val="008D5376"/>
    <w:rsid w:val="008D5B31"/>
    <w:rsid w:val="008D5D06"/>
    <w:rsid w:val="008E0912"/>
    <w:rsid w:val="008E3159"/>
    <w:rsid w:val="008E5F28"/>
    <w:rsid w:val="008E74D4"/>
    <w:rsid w:val="008E78B2"/>
    <w:rsid w:val="008F5B7E"/>
    <w:rsid w:val="00901EDA"/>
    <w:rsid w:val="00902193"/>
    <w:rsid w:val="009039AF"/>
    <w:rsid w:val="00904FAC"/>
    <w:rsid w:val="0090524C"/>
    <w:rsid w:val="009138DD"/>
    <w:rsid w:val="009140E1"/>
    <w:rsid w:val="00921832"/>
    <w:rsid w:val="00925126"/>
    <w:rsid w:val="00925640"/>
    <w:rsid w:val="00925D2C"/>
    <w:rsid w:val="00931EC3"/>
    <w:rsid w:val="00932F3F"/>
    <w:rsid w:val="00935CC4"/>
    <w:rsid w:val="00940666"/>
    <w:rsid w:val="00944594"/>
    <w:rsid w:val="00947063"/>
    <w:rsid w:val="0094728D"/>
    <w:rsid w:val="0095093C"/>
    <w:rsid w:val="00953D14"/>
    <w:rsid w:val="00954709"/>
    <w:rsid w:val="009559A3"/>
    <w:rsid w:val="00963C69"/>
    <w:rsid w:val="00970BF7"/>
    <w:rsid w:val="0097237A"/>
    <w:rsid w:val="00981F26"/>
    <w:rsid w:val="00982018"/>
    <w:rsid w:val="00982C0A"/>
    <w:rsid w:val="00982F7A"/>
    <w:rsid w:val="00986ABA"/>
    <w:rsid w:val="00990CE3"/>
    <w:rsid w:val="00992A98"/>
    <w:rsid w:val="009938B1"/>
    <w:rsid w:val="00994035"/>
    <w:rsid w:val="00994B57"/>
    <w:rsid w:val="009972C7"/>
    <w:rsid w:val="009A023C"/>
    <w:rsid w:val="009A158A"/>
    <w:rsid w:val="009A2B39"/>
    <w:rsid w:val="009A3561"/>
    <w:rsid w:val="009A5FA3"/>
    <w:rsid w:val="009A64A5"/>
    <w:rsid w:val="009A7590"/>
    <w:rsid w:val="009B0144"/>
    <w:rsid w:val="009B238A"/>
    <w:rsid w:val="009B25D5"/>
    <w:rsid w:val="009B5517"/>
    <w:rsid w:val="009C21F9"/>
    <w:rsid w:val="009C4F8F"/>
    <w:rsid w:val="009C77DC"/>
    <w:rsid w:val="009C7A64"/>
    <w:rsid w:val="009D1779"/>
    <w:rsid w:val="009D1ACB"/>
    <w:rsid w:val="009D4BA9"/>
    <w:rsid w:val="009D4D5A"/>
    <w:rsid w:val="009E0D20"/>
    <w:rsid w:val="009E1ED0"/>
    <w:rsid w:val="009E2DFE"/>
    <w:rsid w:val="009E426F"/>
    <w:rsid w:val="009F245F"/>
    <w:rsid w:val="009F31F8"/>
    <w:rsid w:val="009F361B"/>
    <w:rsid w:val="009F37C0"/>
    <w:rsid w:val="009F5C16"/>
    <w:rsid w:val="009F753E"/>
    <w:rsid w:val="00A01137"/>
    <w:rsid w:val="00A014D0"/>
    <w:rsid w:val="00A051BA"/>
    <w:rsid w:val="00A05E06"/>
    <w:rsid w:val="00A122B5"/>
    <w:rsid w:val="00A1235E"/>
    <w:rsid w:val="00A1445C"/>
    <w:rsid w:val="00A172E1"/>
    <w:rsid w:val="00A20D73"/>
    <w:rsid w:val="00A2143F"/>
    <w:rsid w:val="00A2574E"/>
    <w:rsid w:val="00A27252"/>
    <w:rsid w:val="00A30A2F"/>
    <w:rsid w:val="00A33475"/>
    <w:rsid w:val="00A34835"/>
    <w:rsid w:val="00A40CEE"/>
    <w:rsid w:val="00A41785"/>
    <w:rsid w:val="00A467F3"/>
    <w:rsid w:val="00A5070E"/>
    <w:rsid w:val="00A5165D"/>
    <w:rsid w:val="00A52B4D"/>
    <w:rsid w:val="00A531ED"/>
    <w:rsid w:val="00A53481"/>
    <w:rsid w:val="00A54844"/>
    <w:rsid w:val="00A551BE"/>
    <w:rsid w:val="00A55279"/>
    <w:rsid w:val="00A56621"/>
    <w:rsid w:val="00A567EE"/>
    <w:rsid w:val="00A57758"/>
    <w:rsid w:val="00A63CDE"/>
    <w:rsid w:val="00A65FE1"/>
    <w:rsid w:val="00A679E7"/>
    <w:rsid w:val="00A704B3"/>
    <w:rsid w:val="00A706E8"/>
    <w:rsid w:val="00A728DE"/>
    <w:rsid w:val="00A73E42"/>
    <w:rsid w:val="00A75E11"/>
    <w:rsid w:val="00A770ED"/>
    <w:rsid w:val="00A81D82"/>
    <w:rsid w:val="00A8391D"/>
    <w:rsid w:val="00A85DF7"/>
    <w:rsid w:val="00A91D4F"/>
    <w:rsid w:val="00A92B4A"/>
    <w:rsid w:val="00A93B33"/>
    <w:rsid w:val="00A93D05"/>
    <w:rsid w:val="00A93E75"/>
    <w:rsid w:val="00A95500"/>
    <w:rsid w:val="00A9575F"/>
    <w:rsid w:val="00A96E16"/>
    <w:rsid w:val="00A96F96"/>
    <w:rsid w:val="00AA04AF"/>
    <w:rsid w:val="00AA29AD"/>
    <w:rsid w:val="00AA684B"/>
    <w:rsid w:val="00AA6FA8"/>
    <w:rsid w:val="00AA7B98"/>
    <w:rsid w:val="00AA7E76"/>
    <w:rsid w:val="00AB0921"/>
    <w:rsid w:val="00AB6FC0"/>
    <w:rsid w:val="00AB7F85"/>
    <w:rsid w:val="00AC0B00"/>
    <w:rsid w:val="00AC10DC"/>
    <w:rsid w:val="00AC2328"/>
    <w:rsid w:val="00AC2BFC"/>
    <w:rsid w:val="00AC310C"/>
    <w:rsid w:val="00AC757B"/>
    <w:rsid w:val="00AD11C2"/>
    <w:rsid w:val="00AD213C"/>
    <w:rsid w:val="00AD23A0"/>
    <w:rsid w:val="00AD2890"/>
    <w:rsid w:val="00AD4F57"/>
    <w:rsid w:val="00AD56BF"/>
    <w:rsid w:val="00AD7451"/>
    <w:rsid w:val="00AE0CE7"/>
    <w:rsid w:val="00AE28E2"/>
    <w:rsid w:val="00AE579A"/>
    <w:rsid w:val="00AF0199"/>
    <w:rsid w:val="00AF1B78"/>
    <w:rsid w:val="00AF26AF"/>
    <w:rsid w:val="00AF58C4"/>
    <w:rsid w:val="00AF719E"/>
    <w:rsid w:val="00AF7B22"/>
    <w:rsid w:val="00B00533"/>
    <w:rsid w:val="00B01798"/>
    <w:rsid w:val="00B026CC"/>
    <w:rsid w:val="00B0333C"/>
    <w:rsid w:val="00B042D1"/>
    <w:rsid w:val="00B06D9C"/>
    <w:rsid w:val="00B1312E"/>
    <w:rsid w:val="00B13EB3"/>
    <w:rsid w:val="00B1476E"/>
    <w:rsid w:val="00B168CC"/>
    <w:rsid w:val="00B17357"/>
    <w:rsid w:val="00B17CA5"/>
    <w:rsid w:val="00B24CA6"/>
    <w:rsid w:val="00B2543F"/>
    <w:rsid w:val="00B26E5B"/>
    <w:rsid w:val="00B27184"/>
    <w:rsid w:val="00B279A6"/>
    <w:rsid w:val="00B302A4"/>
    <w:rsid w:val="00B32AAE"/>
    <w:rsid w:val="00B33C4F"/>
    <w:rsid w:val="00B41B21"/>
    <w:rsid w:val="00B41E39"/>
    <w:rsid w:val="00B46134"/>
    <w:rsid w:val="00B51F2D"/>
    <w:rsid w:val="00B53913"/>
    <w:rsid w:val="00B541EE"/>
    <w:rsid w:val="00B56C8F"/>
    <w:rsid w:val="00B57D88"/>
    <w:rsid w:val="00B6055C"/>
    <w:rsid w:val="00B644E4"/>
    <w:rsid w:val="00B67668"/>
    <w:rsid w:val="00B700C9"/>
    <w:rsid w:val="00B76756"/>
    <w:rsid w:val="00B76FA1"/>
    <w:rsid w:val="00B801CC"/>
    <w:rsid w:val="00B821C2"/>
    <w:rsid w:val="00B82974"/>
    <w:rsid w:val="00B837D4"/>
    <w:rsid w:val="00B84630"/>
    <w:rsid w:val="00B861AE"/>
    <w:rsid w:val="00B871BA"/>
    <w:rsid w:val="00B87948"/>
    <w:rsid w:val="00B90F44"/>
    <w:rsid w:val="00B92C4D"/>
    <w:rsid w:val="00B94ADC"/>
    <w:rsid w:val="00B95F76"/>
    <w:rsid w:val="00B969E1"/>
    <w:rsid w:val="00B96C51"/>
    <w:rsid w:val="00B96C63"/>
    <w:rsid w:val="00B96D4A"/>
    <w:rsid w:val="00BA1549"/>
    <w:rsid w:val="00BA1E44"/>
    <w:rsid w:val="00BA386A"/>
    <w:rsid w:val="00BA5C86"/>
    <w:rsid w:val="00BA70C2"/>
    <w:rsid w:val="00BB0B6B"/>
    <w:rsid w:val="00BB39CE"/>
    <w:rsid w:val="00BB3E90"/>
    <w:rsid w:val="00BB4F3E"/>
    <w:rsid w:val="00BB5168"/>
    <w:rsid w:val="00BB56EA"/>
    <w:rsid w:val="00BB675A"/>
    <w:rsid w:val="00BB6E63"/>
    <w:rsid w:val="00BC111D"/>
    <w:rsid w:val="00BC164E"/>
    <w:rsid w:val="00BC1B0E"/>
    <w:rsid w:val="00BC1E3E"/>
    <w:rsid w:val="00BC2557"/>
    <w:rsid w:val="00BC38BA"/>
    <w:rsid w:val="00BC505D"/>
    <w:rsid w:val="00BD1973"/>
    <w:rsid w:val="00BD2E9F"/>
    <w:rsid w:val="00BD7DB2"/>
    <w:rsid w:val="00BE0A83"/>
    <w:rsid w:val="00BE6786"/>
    <w:rsid w:val="00BE6B0B"/>
    <w:rsid w:val="00BE6E4E"/>
    <w:rsid w:val="00BF2CA7"/>
    <w:rsid w:val="00BF5261"/>
    <w:rsid w:val="00BF61F6"/>
    <w:rsid w:val="00BF62EB"/>
    <w:rsid w:val="00BF6386"/>
    <w:rsid w:val="00BF7FAB"/>
    <w:rsid w:val="00C00483"/>
    <w:rsid w:val="00C03ED2"/>
    <w:rsid w:val="00C05616"/>
    <w:rsid w:val="00C0704B"/>
    <w:rsid w:val="00C10B3F"/>
    <w:rsid w:val="00C11772"/>
    <w:rsid w:val="00C119D0"/>
    <w:rsid w:val="00C12337"/>
    <w:rsid w:val="00C132A4"/>
    <w:rsid w:val="00C14471"/>
    <w:rsid w:val="00C15CEF"/>
    <w:rsid w:val="00C178B5"/>
    <w:rsid w:val="00C23D5E"/>
    <w:rsid w:val="00C25F81"/>
    <w:rsid w:val="00C31974"/>
    <w:rsid w:val="00C31E44"/>
    <w:rsid w:val="00C32057"/>
    <w:rsid w:val="00C323F4"/>
    <w:rsid w:val="00C32ECC"/>
    <w:rsid w:val="00C32F0A"/>
    <w:rsid w:val="00C33AD5"/>
    <w:rsid w:val="00C33F20"/>
    <w:rsid w:val="00C3515E"/>
    <w:rsid w:val="00C356E9"/>
    <w:rsid w:val="00C35BD9"/>
    <w:rsid w:val="00C426E8"/>
    <w:rsid w:val="00C44D43"/>
    <w:rsid w:val="00C4545A"/>
    <w:rsid w:val="00C46DC1"/>
    <w:rsid w:val="00C46EF0"/>
    <w:rsid w:val="00C4713C"/>
    <w:rsid w:val="00C50B9D"/>
    <w:rsid w:val="00C5259C"/>
    <w:rsid w:val="00C53B39"/>
    <w:rsid w:val="00C55FA9"/>
    <w:rsid w:val="00C56998"/>
    <w:rsid w:val="00C56BBB"/>
    <w:rsid w:val="00C5714C"/>
    <w:rsid w:val="00C57C82"/>
    <w:rsid w:val="00C57EBB"/>
    <w:rsid w:val="00C60B1E"/>
    <w:rsid w:val="00C65CF3"/>
    <w:rsid w:val="00C66707"/>
    <w:rsid w:val="00C67C97"/>
    <w:rsid w:val="00C70551"/>
    <w:rsid w:val="00C70849"/>
    <w:rsid w:val="00C71E96"/>
    <w:rsid w:val="00C72965"/>
    <w:rsid w:val="00C74B13"/>
    <w:rsid w:val="00C75A68"/>
    <w:rsid w:val="00C80172"/>
    <w:rsid w:val="00C81FDB"/>
    <w:rsid w:val="00C82413"/>
    <w:rsid w:val="00C83926"/>
    <w:rsid w:val="00C87C72"/>
    <w:rsid w:val="00CA0880"/>
    <w:rsid w:val="00CA332B"/>
    <w:rsid w:val="00CA4FF4"/>
    <w:rsid w:val="00CA5C03"/>
    <w:rsid w:val="00CB0777"/>
    <w:rsid w:val="00CB1924"/>
    <w:rsid w:val="00CB2047"/>
    <w:rsid w:val="00CB64BD"/>
    <w:rsid w:val="00CB7041"/>
    <w:rsid w:val="00CB7921"/>
    <w:rsid w:val="00CC248B"/>
    <w:rsid w:val="00CC3A1F"/>
    <w:rsid w:val="00CC528C"/>
    <w:rsid w:val="00CC60F6"/>
    <w:rsid w:val="00CC749A"/>
    <w:rsid w:val="00CD016D"/>
    <w:rsid w:val="00CD10D2"/>
    <w:rsid w:val="00CD7481"/>
    <w:rsid w:val="00CD77AB"/>
    <w:rsid w:val="00CE0E9E"/>
    <w:rsid w:val="00CE203A"/>
    <w:rsid w:val="00CE21BB"/>
    <w:rsid w:val="00CE38F1"/>
    <w:rsid w:val="00CE5134"/>
    <w:rsid w:val="00CF0E91"/>
    <w:rsid w:val="00CF2455"/>
    <w:rsid w:val="00CF458C"/>
    <w:rsid w:val="00CF5065"/>
    <w:rsid w:val="00CF5EA4"/>
    <w:rsid w:val="00CF65FC"/>
    <w:rsid w:val="00CF6724"/>
    <w:rsid w:val="00CF6BA3"/>
    <w:rsid w:val="00D0059C"/>
    <w:rsid w:val="00D00890"/>
    <w:rsid w:val="00D017C6"/>
    <w:rsid w:val="00D02A8C"/>
    <w:rsid w:val="00D05AEF"/>
    <w:rsid w:val="00D065D2"/>
    <w:rsid w:val="00D06F3F"/>
    <w:rsid w:val="00D12D67"/>
    <w:rsid w:val="00D13756"/>
    <w:rsid w:val="00D144F2"/>
    <w:rsid w:val="00D14FE8"/>
    <w:rsid w:val="00D17A2E"/>
    <w:rsid w:val="00D22BAD"/>
    <w:rsid w:val="00D23185"/>
    <w:rsid w:val="00D26385"/>
    <w:rsid w:val="00D26776"/>
    <w:rsid w:val="00D277CB"/>
    <w:rsid w:val="00D27A44"/>
    <w:rsid w:val="00D30242"/>
    <w:rsid w:val="00D30B76"/>
    <w:rsid w:val="00D30F5A"/>
    <w:rsid w:val="00D314CB"/>
    <w:rsid w:val="00D3269B"/>
    <w:rsid w:val="00D32EF2"/>
    <w:rsid w:val="00D342CF"/>
    <w:rsid w:val="00D40E48"/>
    <w:rsid w:val="00D41D59"/>
    <w:rsid w:val="00D47A89"/>
    <w:rsid w:val="00D47A96"/>
    <w:rsid w:val="00D506D1"/>
    <w:rsid w:val="00D5154F"/>
    <w:rsid w:val="00D51B15"/>
    <w:rsid w:val="00D5279E"/>
    <w:rsid w:val="00D53BB0"/>
    <w:rsid w:val="00D54EE4"/>
    <w:rsid w:val="00D57DE3"/>
    <w:rsid w:val="00D63641"/>
    <w:rsid w:val="00D64393"/>
    <w:rsid w:val="00D66A52"/>
    <w:rsid w:val="00D67E38"/>
    <w:rsid w:val="00D7018A"/>
    <w:rsid w:val="00D707B5"/>
    <w:rsid w:val="00D70E15"/>
    <w:rsid w:val="00D8005F"/>
    <w:rsid w:val="00D80DCA"/>
    <w:rsid w:val="00D80FAC"/>
    <w:rsid w:val="00D8196B"/>
    <w:rsid w:val="00D81BB1"/>
    <w:rsid w:val="00D834BA"/>
    <w:rsid w:val="00D85143"/>
    <w:rsid w:val="00D870DD"/>
    <w:rsid w:val="00D90321"/>
    <w:rsid w:val="00D9169F"/>
    <w:rsid w:val="00D92CA0"/>
    <w:rsid w:val="00D97937"/>
    <w:rsid w:val="00DA2B5A"/>
    <w:rsid w:val="00DA4AEC"/>
    <w:rsid w:val="00DA4F70"/>
    <w:rsid w:val="00DA6EFC"/>
    <w:rsid w:val="00DB01D6"/>
    <w:rsid w:val="00DB2032"/>
    <w:rsid w:val="00DB2D85"/>
    <w:rsid w:val="00DB3A85"/>
    <w:rsid w:val="00DB552F"/>
    <w:rsid w:val="00DB6804"/>
    <w:rsid w:val="00DB7EB2"/>
    <w:rsid w:val="00DC045B"/>
    <w:rsid w:val="00DC0DAE"/>
    <w:rsid w:val="00DC1B7F"/>
    <w:rsid w:val="00DC23CB"/>
    <w:rsid w:val="00DC733B"/>
    <w:rsid w:val="00DD24F9"/>
    <w:rsid w:val="00DD59E4"/>
    <w:rsid w:val="00DE048A"/>
    <w:rsid w:val="00DE2927"/>
    <w:rsid w:val="00DE4CB7"/>
    <w:rsid w:val="00DF0D8A"/>
    <w:rsid w:val="00DF2275"/>
    <w:rsid w:val="00DF3FFD"/>
    <w:rsid w:val="00DF4551"/>
    <w:rsid w:val="00DF5104"/>
    <w:rsid w:val="00E01F3A"/>
    <w:rsid w:val="00E03E3D"/>
    <w:rsid w:val="00E046E9"/>
    <w:rsid w:val="00E04A19"/>
    <w:rsid w:val="00E05108"/>
    <w:rsid w:val="00E06251"/>
    <w:rsid w:val="00E10EE9"/>
    <w:rsid w:val="00E12366"/>
    <w:rsid w:val="00E14F5D"/>
    <w:rsid w:val="00E2131A"/>
    <w:rsid w:val="00E2281B"/>
    <w:rsid w:val="00E24782"/>
    <w:rsid w:val="00E25486"/>
    <w:rsid w:val="00E26A4A"/>
    <w:rsid w:val="00E27E63"/>
    <w:rsid w:val="00E31EB2"/>
    <w:rsid w:val="00E31EF6"/>
    <w:rsid w:val="00E330BB"/>
    <w:rsid w:val="00E33472"/>
    <w:rsid w:val="00E34DFC"/>
    <w:rsid w:val="00E36A6B"/>
    <w:rsid w:val="00E3736B"/>
    <w:rsid w:val="00E44756"/>
    <w:rsid w:val="00E4486E"/>
    <w:rsid w:val="00E44EA3"/>
    <w:rsid w:val="00E5083C"/>
    <w:rsid w:val="00E50E4F"/>
    <w:rsid w:val="00E5175B"/>
    <w:rsid w:val="00E51899"/>
    <w:rsid w:val="00E534F0"/>
    <w:rsid w:val="00E55AEC"/>
    <w:rsid w:val="00E56B7B"/>
    <w:rsid w:val="00E57B3E"/>
    <w:rsid w:val="00E62292"/>
    <w:rsid w:val="00E6249A"/>
    <w:rsid w:val="00E650B1"/>
    <w:rsid w:val="00E67689"/>
    <w:rsid w:val="00E7047E"/>
    <w:rsid w:val="00E731EE"/>
    <w:rsid w:val="00E73FFE"/>
    <w:rsid w:val="00E748CB"/>
    <w:rsid w:val="00E74CB5"/>
    <w:rsid w:val="00E75986"/>
    <w:rsid w:val="00E761F5"/>
    <w:rsid w:val="00E82751"/>
    <w:rsid w:val="00E85651"/>
    <w:rsid w:val="00E86D37"/>
    <w:rsid w:val="00E86F97"/>
    <w:rsid w:val="00E870C2"/>
    <w:rsid w:val="00E87356"/>
    <w:rsid w:val="00E87E70"/>
    <w:rsid w:val="00E901F4"/>
    <w:rsid w:val="00E90AF4"/>
    <w:rsid w:val="00E91C2B"/>
    <w:rsid w:val="00E92E26"/>
    <w:rsid w:val="00E93DE7"/>
    <w:rsid w:val="00E977E2"/>
    <w:rsid w:val="00EA00AB"/>
    <w:rsid w:val="00EA0211"/>
    <w:rsid w:val="00EA42AD"/>
    <w:rsid w:val="00EA54C6"/>
    <w:rsid w:val="00EA6A3E"/>
    <w:rsid w:val="00EB2904"/>
    <w:rsid w:val="00EB3BC7"/>
    <w:rsid w:val="00EB45CA"/>
    <w:rsid w:val="00EB4F28"/>
    <w:rsid w:val="00EC013F"/>
    <w:rsid w:val="00EC0883"/>
    <w:rsid w:val="00EC20AA"/>
    <w:rsid w:val="00EC4006"/>
    <w:rsid w:val="00EC500C"/>
    <w:rsid w:val="00EC5216"/>
    <w:rsid w:val="00EC5DD4"/>
    <w:rsid w:val="00EC6506"/>
    <w:rsid w:val="00ED23A3"/>
    <w:rsid w:val="00ED23E1"/>
    <w:rsid w:val="00ED441C"/>
    <w:rsid w:val="00ED7A08"/>
    <w:rsid w:val="00ED7A9B"/>
    <w:rsid w:val="00EE073B"/>
    <w:rsid w:val="00EE0CB4"/>
    <w:rsid w:val="00EE2B43"/>
    <w:rsid w:val="00EE3BF4"/>
    <w:rsid w:val="00EE6325"/>
    <w:rsid w:val="00EE790F"/>
    <w:rsid w:val="00EF132E"/>
    <w:rsid w:val="00EF1FA8"/>
    <w:rsid w:val="00EF2777"/>
    <w:rsid w:val="00EF2CB1"/>
    <w:rsid w:val="00EF39E7"/>
    <w:rsid w:val="00EF45F2"/>
    <w:rsid w:val="00EF5DB2"/>
    <w:rsid w:val="00EF617B"/>
    <w:rsid w:val="00EF7157"/>
    <w:rsid w:val="00EF7BB3"/>
    <w:rsid w:val="00F00B0F"/>
    <w:rsid w:val="00F02B97"/>
    <w:rsid w:val="00F033A3"/>
    <w:rsid w:val="00F03843"/>
    <w:rsid w:val="00F043F4"/>
    <w:rsid w:val="00F07644"/>
    <w:rsid w:val="00F07871"/>
    <w:rsid w:val="00F1655C"/>
    <w:rsid w:val="00F21020"/>
    <w:rsid w:val="00F234EE"/>
    <w:rsid w:val="00F2437F"/>
    <w:rsid w:val="00F25D52"/>
    <w:rsid w:val="00F30A3B"/>
    <w:rsid w:val="00F3357A"/>
    <w:rsid w:val="00F34131"/>
    <w:rsid w:val="00F361D4"/>
    <w:rsid w:val="00F37581"/>
    <w:rsid w:val="00F379E5"/>
    <w:rsid w:val="00F408EB"/>
    <w:rsid w:val="00F4657D"/>
    <w:rsid w:val="00F50B60"/>
    <w:rsid w:val="00F511E8"/>
    <w:rsid w:val="00F55CDA"/>
    <w:rsid w:val="00F573A0"/>
    <w:rsid w:val="00F5750D"/>
    <w:rsid w:val="00F57F86"/>
    <w:rsid w:val="00F60999"/>
    <w:rsid w:val="00F620A6"/>
    <w:rsid w:val="00F63DF8"/>
    <w:rsid w:val="00F6469B"/>
    <w:rsid w:val="00F64E37"/>
    <w:rsid w:val="00F67CBD"/>
    <w:rsid w:val="00F711DC"/>
    <w:rsid w:val="00F72626"/>
    <w:rsid w:val="00F72A1A"/>
    <w:rsid w:val="00F72DD0"/>
    <w:rsid w:val="00F75016"/>
    <w:rsid w:val="00F76FC5"/>
    <w:rsid w:val="00F779B0"/>
    <w:rsid w:val="00F8030C"/>
    <w:rsid w:val="00F8604B"/>
    <w:rsid w:val="00F863DC"/>
    <w:rsid w:val="00F87A23"/>
    <w:rsid w:val="00F963BC"/>
    <w:rsid w:val="00F97D99"/>
    <w:rsid w:val="00FA365A"/>
    <w:rsid w:val="00FA3765"/>
    <w:rsid w:val="00FA7D33"/>
    <w:rsid w:val="00FB0E28"/>
    <w:rsid w:val="00FB11CD"/>
    <w:rsid w:val="00FB2122"/>
    <w:rsid w:val="00FB339E"/>
    <w:rsid w:val="00FB4D77"/>
    <w:rsid w:val="00FC3F83"/>
    <w:rsid w:val="00FC4933"/>
    <w:rsid w:val="00FD2B40"/>
    <w:rsid w:val="00FD3130"/>
    <w:rsid w:val="00FD356C"/>
    <w:rsid w:val="00FD46D9"/>
    <w:rsid w:val="00FD5217"/>
    <w:rsid w:val="00FE6765"/>
    <w:rsid w:val="00FE7EB8"/>
    <w:rsid w:val="00FF08CB"/>
    <w:rsid w:val="00FF2E71"/>
    <w:rsid w:val="00FF432A"/>
    <w:rsid w:val="00FF4EB1"/>
    <w:rsid w:val="00FF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D11C2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Block Text"/>
    <w:basedOn w:val="a"/>
    <w:rsid w:val="00AD11C2"/>
    <w:pPr>
      <w:spacing w:after="20"/>
      <w:ind w:left="567" w:right="-607" w:firstLine="720"/>
      <w:jc w:val="both"/>
    </w:pPr>
    <w:rPr>
      <w:sz w:val="28"/>
      <w:szCs w:val="20"/>
    </w:rPr>
  </w:style>
  <w:style w:type="table" w:styleId="a5">
    <w:name w:val="Table Grid"/>
    <w:basedOn w:val="a1"/>
    <w:rsid w:val="00AD1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AD11C2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D11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 Знак"/>
    <w:basedOn w:val="a"/>
    <w:autoRedefine/>
    <w:rsid w:val="00B700C9"/>
    <w:pPr>
      <w:autoSpaceDE w:val="0"/>
      <w:autoSpaceDN w:val="0"/>
      <w:adjustRightInd w:val="0"/>
      <w:ind w:firstLineChars="257"/>
    </w:pPr>
    <w:rPr>
      <w:rFonts w:ascii="Arial" w:hAnsi="Arial" w:cs="Arial"/>
      <w:sz w:val="20"/>
      <w:szCs w:val="20"/>
      <w:lang w:val="en-ZA" w:eastAsia="en-ZA"/>
    </w:rPr>
  </w:style>
  <w:style w:type="paragraph" w:styleId="a9">
    <w:name w:val="Title"/>
    <w:basedOn w:val="a"/>
    <w:link w:val="aa"/>
    <w:qFormat/>
    <w:rsid w:val="00B700C9"/>
    <w:pPr>
      <w:jc w:val="center"/>
    </w:pPr>
    <w:rPr>
      <w:i/>
      <w:szCs w:val="20"/>
    </w:rPr>
  </w:style>
  <w:style w:type="character" w:customStyle="1" w:styleId="aa">
    <w:name w:val="Название Знак"/>
    <w:basedOn w:val="a0"/>
    <w:link w:val="a9"/>
    <w:rsid w:val="00B700C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b">
    <w:name w:val="header"/>
    <w:basedOn w:val="a"/>
    <w:link w:val="ac"/>
    <w:rsid w:val="006E17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E1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E17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17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6E17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E1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6E17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2678</Words>
  <Characters>15265</Characters>
  <Application>Microsoft Office Word</Application>
  <DocSecurity>0</DocSecurity>
  <Lines>127</Lines>
  <Paragraphs>35</Paragraphs>
  <ScaleCrop>false</ScaleCrop>
  <Company>Microsoft</Company>
  <LinksUpToDate>false</LinksUpToDate>
  <CharactersWithSpaces>17908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2013-03-14T13:03:00Z</dcterms:created>
  <dcterms:modified xsi:type="dcterms:W3CDTF">2013-03-14T13:03:00Z</dcterms:modified>
</cp:coreProperties>
</file>