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68" w:rsidRPr="00BC1145" w:rsidRDefault="00EC3268" w:rsidP="00EC3268">
      <w:pPr>
        <w:spacing w:after="60"/>
        <w:rPr>
          <w:sz w:val="20"/>
          <w:szCs w:val="20"/>
        </w:rPr>
      </w:pPr>
      <w:r>
        <w:rPr>
          <w:sz w:val="20"/>
          <w:szCs w:val="20"/>
        </w:rPr>
        <w:t>УДК 619:623.74:619:624</w:t>
      </w:r>
    </w:p>
    <w:p w:rsidR="00EC3268" w:rsidRPr="0056247B" w:rsidRDefault="00EC3268" w:rsidP="00EC3268">
      <w:pPr>
        <w:jc w:val="center"/>
        <w:rPr>
          <w:b/>
        </w:rPr>
      </w:pPr>
      <w:r w:rsidRPr="00C02B44">
        <w:rPr>
          <w:b/>
          <w:sz w:val="20"/>
          <w:szCs w:val="20"/>
        </w:rPr>
        <w:t>ИММУНОЛОГИЧЕСКИЕ ПОКАЗАТЕЛИ КРОВИ ПРИ ЛЕЧ</w:t>
      </w:r>
      <w:r w:rsidRPr="00C02B44">
        <w:rPr>
          <w:b/>
          <w:sz w:val="20"/>
          <w:szCs w:val="20"/>
        </w:rPr>
        <w:t>Е</w:t>
      </w:r>
      <w:r w:rsidRPr="00C02B44">
        <w:rPr>
          <w:b/>
          <w:sz w:val="20"/>
          <w:szCs w:val="20"/>
        </w:rPr>
        <w:t>НИИ РЕСПИРАТОРНЫХ ИНФЕКЦИЙ ТЕЛЯТ</w:t>
      </w:r>
      <w:r>
        <w:rPr>
          <w:b/>
          <w:sz w:val="20"/>
          <w:szCs w:val="20"/>
        </w:rPr>
        <w:t xml:space="preserve"> </w:t>
      </w:r>
      <w:r w:rsidRPr="00C02B44">
        <w:rPr>
          <w:b/>
          <w:sz w:val="20"/>
          <w:szCs w:val="20"/>
        </w:rPr>
        <w:t>С ИСПОЛЬЗ</w:t>
      </w:r>
      <w:r w:rsidRPr="00C02B44">
        <w:rPr>
          <w:b/>
          <w:sz w:val="20"/>
          <w:szCs w:val="20"/>
        </w:rPr>
        <w:t>О</w:t>
      </w:r>
      <w:r w:rsidRPr="00C02B44">
        <w:rPr>
          <w:b/>
          <w:sz w:val="20"/>
          <w:szCs w:val="20"/>
        </w:rPr>
        <w:t>ВАНИЕМ БЕС</w:t>
      </w:r>
      <w:r>
        <w:rPr>
          <w:b/>
          <w:sz w:val="20"/>
          <w:szCs w:val="20"/>
        </w:rPr>
        <w:t>КЛЕТОЧНОГО ПРОБИОТИКА «БАЦИНИЛ»</w:t>
      </w:r>
    </w:p>
    <w:p w:rsidR="00EC3268" w:rsidRPr="00CA4802" w:rsidRDefault="00EC3268" w:rsidP="00EC3268">
      <w:pPr>
        <w:spacing w:before="60" w:after="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Ю.В. Санжаровская </w:t>
      </w:r>
    </w:p>
    <w:p w:rsidR="00EC3268" w:rsidRPr="00C02B44" w:rsidRDefault="00EC3268" w:rsidP="00EC3268">
      <w:pPr>
        <w:rPr>
          <w:sz w:val="20"/>
          <w:szCs w:val="20"/>
        </w:rPr>
      </w:pPr>
      <w:r w:rsidRPr="00C02B44">
        <w:rPr>
          <w:sz w:val="20"/>
          <w:szCs w:val="20"/>
        </w:rPr>
        <w:t>УО «Гродненский государственный аграрный университет»</w:t>
      </w:r>
      <w:r>
        <w:rPr>
          <w:sz w:val="20"/>
          <w:szCs w:val="20"/>
        </w:rPr>
        <w:t xml:space="preserve">. </w:t>
      </w:r>
    </w:p>
    <w:p w:rsidR="00EC3268" w:rsidRPr="00C02B44" w:rsidRDefault="00EC3268" w:rsidP="00EC3268">
      <w:pPr>
        <w:rPr>
          <w:sz w:val="20"/>
          <w:szCs w:val="20"/>
        </w:rPr>
      </w:pPr>
      <w:r w:rsidRPr="00C02B44">
        <w:rPr>
          <w:sz w:val="20"/>
          <w:szCs w:val="20"/>
        </w:rPr>
        <w:t>г. Гродно, Республика Беларусь</w:t>
      </w:r>
    </w:p>
    <w:p w:rsidR="00EC3268" w:rsidRDefault="00EC3268" w:rsidP="00EC3268">
      <w:pPr>
        <w:jc w:val="both"/>
        <w:rPr>
          <w:i/>
          <w:sz w:val="16"/>
          <w:szCs w:val="16"/>
        </w:rPr>
      </w:pPr>
    </w:p>
    <w:p w:rsidR="00EC3268" w:rsidRPr="00B86B7D" w:rsidRDefault="00EC3268" w:rsidP="00EC3268">
      <w:pPr>
        <w:jc w:val="center"/>
        <w:rPr>
          <w:i/>
          <w:sz w:val="16"/>
          <w:szCs w:val="16"/>
        </w:rPr>
      </w:pPr>
      <w:r w:rsidRPr="00B86B7D">
        <w:rPr>
          <w:i/>
          <w:sz w:val="16"/>
          <w:szCs w:val="16"/>
        </w:rPr>
        <w:t>(Поступила в редакцию 0</w:t>
      </w:r>
      <w:r>
        <w:rPr>
          <w:i/>
          <w:sz w:val="16"/>
          <w:szCs w:val="16"/>
        </w:rPr>
        <w:t>3</w:t>
      </w:r>
      <w:r w:rsidRPr="00B86B7D">
        <w:rPr>
          <w:i/>
          <w:sz w:val="16"/>
          <w:szCs w:val="16"/>
        </w:rPr>
        <w:t>.06.2010 г.)</w:t>
      </w:r>
    </w:p>
    <w:p w:rsidR="00EC3268" w:rsidRPr="00C02B44" w:rsidRDefault="00EC3268" w:rsidP="00EC3268">
      <w:pPr>
        <w:rPr>
          <w:sz w:val="20"/>
          <w:szCs w:val="20"/>
        </w:rPr>
      </w:pPr>
    </w:p>
    <w:p w:rsidR="00EC3268" w:rsidRPr="00FC685D" w:rsidRDefault="00EC3268" w:rsidP="00EC3268">
      <w:pPr>
        <w:ind w:firstLine="284"/>
        <w:jc w:val="both"/>
        <w:rPr>
          <w:i/>
          <w:sz w:val="16"/>
          <w:szCs w:val="16"/>
        </w:rPr>
      </w:pPr>
      <w:r w:rsidRPr="00FC685D">
        <w:rPr>
          <w:b/>
          <w:i/>
          <w:sz w:val="16"/>
          <w:szCs w:val="16"/>
        </w:rPr>
        <w:t>Аннотация</w:t>
      </w:r>
      <w:r>
        <w:rPr>
          <w:b/>
          <w:i/>
          <w:sz w:val="16"/>
          <w:szCs w:val="16"/>
        </w:rPr>
        <w:t>.</w:t>
      </w:r>
      <w:r w:rsidRPr="00FC685D">
        <w:rPr>
          <w:b/>
          <w:i/>
          <w:sz w:val="16"/>
          <w:szCs w:val="16"/>
        </w:rPr>
        <w:t xml:space="preserve"> </w:t>
      </w:r>
      <w:r w:rsidRPr="00FC685D">
        <w:rPr>
          <w:i/>
          <w:sz w:val="16"/>
          <w:szCs w:val="16"/>
        </w:rPr>
        <w:t>Изучено влияние</w:t>
      </w:r>
      <w:r>
        <w:rPr>
          <w:i/>
          <w:sz w:val="16"/>
          <w:szCs w:val="16"/>
        </w:rPr>
        <w:t xml:space="preserve"> </w:t>
      </w:r>
      <w:r w:rsidRPr="00FC685D">
        <w:rPr>
          <w:i/>
          <w:sz w:val="16"/>
          <w:szCs w:val="16"/>
        </w:rPr>
        <w:t>бесклеточного пробиотика на основе спорообразу</w:t>
      </w:r>
      <w:r w:rsidRPr="00FC685D">
        <w:rPr>
          <w:i/>
          <w:sz w:val="16"/>
          <w:szCs w:val="16"/>
        </w:rPr>
        <w:t>ю</w:t>
      </w:r>
      <w:r w:rsidRPr="00FC685D">
        <w:rPr>
          <w:i/>
          <w:sz w:val="16"/>
          <w:szCs w:val="16"/>
        </w:rPr>
        <w:t>щих бацилл «Бацинила»</w:t>
      </w:r>
      <w:r>
        <w:rPr>
          <w:i/>
          <w:sz w:val="16"/>
          <w:szCs w:val="16"/>
        </w:rPr>
        <w:t xml:space="preserve"> </w:t>
      </w:r>
      <w:r w:rsidRPr="00FC685D">
        <w:rPr>
          <w:i/>
          <w:sz w:val="16"/>
          <w:szCs w:val="16"/>
        </w:rPr>
        <w:t>на иммунологические показатели сыворотки крови телят при респираторных инфекциях. Исследованиями установлено, что</w:t>
      </w:r>
      <w:r>
        <w:rPr>
          <w:i/>
          <w:sz w:val="16"/>
          <w:szCs w:val="16"/>
        </w:rPr>
        <w:t xml:space="preserve"> </w:t>
      </w:r>
      <w:r w:rsidRPr="00FC685D">
        <w:rPr>
          <w:i/>
          <w:sz w:val="16"/>
          <w:szCs w:val="16"/>
        </w:rPr>
        <w:t>применение препарата «Бац</w:t>
      </w:r>
      <w:r w:rsidRPr="00FC685D">
        <w:rPr>
          <w:i/>
          <w:sz w:val="16"/>
          <w:szCs w:val="16"/>
        </w:rPr>
        <w:t>и</w:t>
      </w:r>
      <w:r w:rsidRPr="00FC685D">
        <w:rPr>
          <w:i/>
          <w:sz w:val="16"/>
          <w:szCs w:val="16"/>
        </w:rPr>
        <w:t>нил» оказывает положительное влияние на гуморальные и клеточные факторы иммунитета, сокращает период течения заболевания на 9-10 суток и повышает эффекти</w:t>
      </w:r>
      <w:r w:rsidRPr="00FC685D">
        <w:rPr>
          <w:i/>
          <w:sz w:val="16"/>
          <w:szCs w:val="16"/>
        </w:rPr>
        <w:t>в</w:t>
      </w:r>
      <w:r w:rsidRPr="00FC685D">
        <w:rPr>
          <w:i/>
          <w:sz w:val="16"/>
          <w:szCs w:val="16"/>
        </w:rPr>
        <w:t>ность лечения.</w:t>
      </w:r>
    </w:p>
    <w:p w:rsidR="00EC3268" w:rsidRPr="00FC685D" w:rsidRDefault="00EC3268" w:rsidP="00EC3268">
      <w:pPr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en-US"/>
        </w:rPr>
      </w:pPr>
      <w:proofErr w:type="gramStart"/>
      <w:r w:rsidRPr="00FC685D">
        <w:rPr>
          <w:b/>
          <w:bCs/>
          <w:i/>
          <w:iCs/>
          <w:sz w:val="16"/>
          <w:szCs w:val="16"/>
          <w:lang w:val="en-US"/>
        </w:rPr>
        <w:t>Summary.</w:t>
      </w:r>
      <w:proofErr w:type="gramEnd"/>
      <w:r w:rsidRPr="00FC685D">
        <w:rPr>
          <w:i/>
          <w:iCs/>
          <w:sz w:val="16"/>
          <w:szCs w:val="16"/>
          <w:lang w:val="en-US"/>
        </w:rPr>
        <w:t xml:space="preserve"> Was investigated influence acellular </w:t>
      </w:r>
      <w:r>
        <w:rPr>
          <w:i/>
          <w:sz w:val="16"/>
          <w:szCs w:val="16"/>
          <w:lang w:val="en-US"/>
        </w:rPr>
        <w:t>probiotics</w:t>
      </w:r>
      <w:r w:rsidRPr="00956DAD">
        <w:rPr>
          <w:i/>
          <w:sz w:val="16"/>
          <w:szCs w:val="16"/>
          <w:lang w:val="en-US"/>
        </w:rPr>
        <w:t xml:space="preserve"> </w:t>
      </w:r>
      <w:r w:rsidRPr="00FC685D">
        <w:rPr>
          <w:i/>
          <w:iCs/>
          <w:sz w:val="16"/>
          <w:szCs w:val="16"/>
          <w:lang w:val="en-US"/>
        </w:rPr>
        <w:t>on a basis spore-forming baci</w:t>
      </w:r>
      <w:r w:rsidRPr="00FC685D">
        <w:rPr>
          <w:i/>
          <w:iCs/>
          <w:sz w:val="16"/>
          <w:szCs w:val="16"/>
          <w:lang w:val="en-US"/>
        </w:rPr>
        <w:t>l</w:t>
      </w:r>
      <w:r w:rsidRPr="00FC685D">
        <w:rPr>
          <w:i/>
          <w:iCs/>
          <w:sz w:val="16"/>
          <w:szCs w:val="16"/>
          <w:lang w:val="en-US"/>
        </w:rPr>
        <w:t xml:space="preserve">lus "Bacinil" on immunologic parameters of blood whey </w:t>
      </w:r>
      <w:proofErr w:type="gramStart"/>
      <w:r w:rsidRPr="00FC685D">
        <w:rPr>
          <w:i/>
          <w:iCs/>
          <w:sz w:val="16"/>
          <w:szCs w:val="16"/>
          <w:lang w:val="en-US"/>
        </w:rPr>
        <w:t>of  calves</w:t>
      </w:r>
      <w:proofErr w:type="gramEnd"/>
      <w:r w:rsidRPr="00FC685D">
        <w:rPr>
          <w:i/>
          <w:iCs/>
          <w:sz w:val="16"/>
          <w:szCs w:val="16"/>
          <w:lang w:val="en-US"/>
        </w:rPr>
        <w:t xml:space="preserve"> at respiratory infections. By researches it is established, that application of preparation "Bacinil" renders positive infl</w:t>
      </w:r>
      <w:r w:rsidRPr="00FC685D">
        <w:rPr>
          <w:i/>
          <w:iCs/>
          <w:sz w:val="16"/>
          <w:szCs w:val="16"/>
          <w:lang w:val="en-US"/>
        </w:rPr>
        <w:t>u</w:t>
      </w:r>
      <w:r w:rsidRPr="00FC685D">
        <w:rPr>
          <w:i/>
          <w:iCs/>
          <w:sz w:val="16"/>
          <w:szCs w:val="16"/>
          <w:lang w:val="en-US"/>
        </w:rPr>
        <w:t>ence on humoral and cellular factors of immunity, the period of current of disease reduces to 9-10 day and raises efficiency of treatment.</w:t>
      </w:r>
    </w:p>
    <w:p w:rsidR="00EC3268" w:rsidRPr="00CA4802" w:rsidRDefault="00EC3268" w:rsidP="00EC3268">
      <w:pPr>
        <w:jc w:val="both"/>
        <w:rPr>
          <w:sz w:val="20"/>
          <w:szCs w:val="20"/>
          <w:lang w:val="en-US"/>
        </w:rPr>
      </w:pPr>
    </w:p>
    <w:p w:rsidR="00EC3268" w:rsidRDefault="00EC3268" w:rsidP="00EC3268">
      <w:pPr>
        <w:ind w:firstLine="284"/>
        <w:jc w:val="both"/>
        <w:rPr>
          <w:sz w:val="20"/>
          <w:szCs w:val="20"/>
        </w:rPr>
      </w:pPr>
      <w:r w:rsidRPr="00364996">
        <w:rPr>
          <w:b/>
          <w:color w:val="000000"/>
          <w:sz w:val="20"/>
          <w:szCs w:val="20"/>
        </w:rPr>
        <w:t>Введение</w:t>
      </w:r>
      <w:r w:rsidRPr="00CA4802">
        <w:rPr>
          <w:b/>
          <w:color w:val="000000"/>
          <w:sz w:val="20"/>
          <w:szCs w:val="20"/>
        </w:rPr>
        <w:t>.</w:t>
      </w:r>
      <w:r w:rsidRPr="00C13323">
        <w:rPr>
          <w:color w:val="FF0000"/>
        </w:rPr>
        <w:t xml:space="preserve"> </w:t>
      </w:r>
      <w:r w:rsidRPr="00364996">
        <w:rPr>
          <w:sz w:val="20"/>
          <w:szCs w:val="20"/>
        </w:rPr>
        <w:t>Острые респираторные инфекции телят являются одной из наиболее актуальных проблем в ветеринарии.</w:t>
      </w:r>
      <w:r>
        <w:rPr>
          <w:sz w:val="20"/>
          <w:szCs w:val="20"/>
        </w:rPr>
        <w:t xml:space="preserve"> </w:t>
      </w:r>
      <w:r w:rsidRPr="00364996">
        <w:rPr>
          <w:sz w:val="20"/>
          <w:szCs w:val="20"/>
        </w:rPr>
        <w:t>В последнее время доказана этиологическая роль вирусных респираторных инфе</w:t>
      </w:r>
      <w:r w:rsidRPr="00364996">
        <w:rPr>
          <w:sz w:val="20"/>
          <w:szCs w:val="20"/>
        </w:rPr>
        <w:t>к</w:t>
      </w:r>
      <w:r w:rsidRPr="00364996">
        <w:rPr>
          <w:sz w:val="20"/>
          <w:szCs w:val="20"/>
        </w:rPr>
        <w:t>ций в возникновении, развитии и распространении респираторных заболев</w:t>
      </w:r>
      <w:r w:rsidRPr="00364996">
        <w:rPr>
          <w:sz w:val="20"/>
          <w:szCs w:val="20"/>
        </w:rPr>
        <w:t>а</w:t>
      </w:r>
      <w:r w:rsidRPr="00364996">
        <w:rPr>
          <w:sz w:val="20"/>
          <w:szCs w:val="20"/>
        </w:rPr>
        <w:t>ний молодняка сель</w:t>
      </w:r>
      <w:r>
        <w:rPr>
          <w:sz w:val="20"/>
          <w:szCs w:val="20"/>
        </w:rPr>
        <w:t>ско</w:t>
      </w:r>
      <w:r w:rsidRPr="00364996">
        <w:rPr>
          <w:sz w:val="20"/>
          <w:szCs w:val="20"/>
        </w:rPr>
        <w:t xml:space="preserve">хозяйственных животных. </w:t>
      </w:r>
      <w:proofErr w:type="gramStart"/>
      <w:r w:rsidRPr="00364996">
        <w:rPr>
          <w:sz w:val="20"/>
          <w:szCs w:val="20"/>
        </w:rPr>
        <w:t>Установлено, что у животных воспалительные процессы в органах дыхания могут быть вызваны многими вирусами, в том числе вирусами</w:t>
      </w:r>
      <w:r w:rsidRPr="00364996">
        <w:rPr>
          <w:color w:val="4F6228"/>
        </w:rPr>
        <w:t xml:space="preserve"> </w:t>
      </w:r>
      <w:r w:rsidRPr="00364996">
        <w:rPr>
          <w:sz w:val="20"/>
          <w:szCs w:val="20"/>
        </w:rPr>
        <w:t>парагриппа-3, и</w:t>
      </w:r>
      <w:r w:rsidRPr="00364996">
        <w:rPr>
          <w:sz w:val="20"/>
          <w:szCs w:val="20"/>
        </w:rPr>
        <w:t>н</w:t>
      </w:r>
      <w:r w:rsidRPr="00364996">
        <w:rPr>
          <w:sz w:val="20"/>
          <w:szCs w:val="20"/>
        </w:rPr>
        <w:t>фекционного ринотрахеита, адено</w:t>
      </w:r>
      <w:r>
        <w:rPr>
          <w:sz w:val="20"/>
          <w:szCs w:val="20"/>
        </w:rPr>
        <w:t>вирусами и др.</w:t>
      </w:r>
      <w:r w:rsidRPr="00364996">
        <w:rPr>
          <w:sz w:val="20"/>
          <w:szCs w:val="20"/>
        </w:rPr>
        <w:t xml:space="preserve"> Большую роль в возникновении и развитии респираторных заболеваний играет бактер</w:t>
      </w:r>
      <w:r w:rsidRPr="00364996">
        <w:rPr>
          <w:sz w:val="20"/>
          <w:szCs w:val="20"/>
        </w:rPr>
        <w:t>и</w:t>
      </w:r>
      <w:r w:rsidRPr="00364996">
        <w:rPr>
          <w:sz w:val="20"/>
          <w:szCs w:val="20"/>
        </w:rPr>
        <w:t>альная микрофлора, которой отведена вторичная роль.</w:t>
      </w:r>
      <w:proofErr w:type="gramEnd"/>
      <w:r w:rsidRPr="00364996">
        <w:rPr>
          <w:sz w:val="20"/>
          <w:szCs w:val="20"/>
        </w:rPr>
        <w:t xml:space="preserve"> Однако при определенных условиях она может стать и первопричиной заболевания, привести к угнетению иммунной системы. Это может произойти при усилении вирулентных или токсигенных свойств микробов, большой их концентрации во вдыхаемом воздухе, изменении ассоциации ми</w:t>
      </w:r>
      <w:r w:rsidRPr="00364996">
        <w:rPr>
          <w:sz w:val="20"/>
          <w:szCs w:val="20"/>
        </w:rPr>
        <w:t>к</w:t>
      </w:r>
      <w:r w:rsidRPr="00364996">
        <w:rPr>
          <w:sz w:val="20"/>
          <w:szCs w:val="20"/>
        </w:rPr>
        <w:t>робов, при попадании в легкие микробов, с которыми организм ранее не встречался, что бывает при перегруппировках животных и пополн</w:t>
      </w:r>
      <w:r w:rsidRPr="00364996">
        <w:rPr>
          <w:sz w:val="20"/>
          <w:szCs w:val="20"/>
        </w:rPr>
        <w:t>е</w:t>
      </w:r>
      <w:r w:rsidRPr="00364996">
        <w:rPr>
          <w:sz w:val="20"/>
          <w:szCs w:val="20"/>
        </w:rPr>
        <w:t>нии фер</w:t>
      </w:r>
      <w:r>
        <w:rPr>
          <w:sz w:val="20"/>
          <w:szCs w:val="20"/>
        </w:rPr>
        <w:t>м молодняком из других хозяйств</w:t>
      </w:r>
      <w:r w:rsidRPr="00364996">
        <w:rPr>
          <w:sz w:val="20"/>
          <w:szCs w:val="20"/>
        </w:rPr>
        <w:t xml:space="preserve"> (1, 2, </w:t>
      </w:r>
      <w:r>
        <w:rPr>
          <w:sz w:val="20"/>
          <w:szCs w:val="20"/>
        </w:rPr>
        <w:t>5,).</w:t>
      </w:r>
    </w:p>
    <w:p w:rsidR="00EC3268" w:rsidRPr="00364996" w:rsidRDefault="00EC3268" w:rsidP="00EC3268">
      <w:pPr>
        <w:ind w:firstLine="284"/>
        <w:jc w:val="both"/>
        <w:rPr>
          <w:sz w:val="20"/>
          <w:szCs w:val="20"/>
        </w:rPr>
      </w:pPr>
      <w:r w:rsidRPr="00364996">
        <w:rPr>
          <w:sz w:val="20"/>
          <w:szCs w:val="20"/>
        </w:rPr>
        <w:t>Переболевание телят респираторными</w:t>
      </w:r>
      <w:r>
        <w:rPr>
          <w:sz w:val="20"/>
          <w:szCs w:val="20"/>
        </w:rPr>
        <w:t xml:space="preserve"> заболеваниями ведет к зн</w:t>
      </w:r>
      <w:r>
        <w:rPr>
          <w:sz w:val="20"/>
          <w:szCs w:val="20"/>
        </w:rPr>
        <w:t>а</w:t>
      </w:r>
      <w:r>
        <w:rPr>
          <w:sz w:val="20"/>
          <w:szCs w:val="20"/>
        </w:rPr>
        <w:t>чительному угнетению состояния иммунной системы – вторичному приобретенному иммунодефициту, с одной стороны, а также активиз</w:t>
      </w:r>
      <w:r>
        <w:rPr>
          <w:sz w:val="20"/>
          <w:szCs w:val="20"/>
        </w:rPr>
        <w:t>а</w:t>
      </w:r>
      <w:r>
        <w:rPr>
          <w:sz w:val="20"/>
          <w:szCs w:val="20"/>
        </w:rPr>
        <w:t>ции условно-патогенной микрофлоры, размножающейся на пораже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ных клетках верхних дыхательных путей и легких – с другой. Это, в свою очередь, подтверждает двухфазность при респираторных забол</w:t>
      </w:r>
      <w:r>
        <w:rPr>
          <w:sz w:val="20"/>
          <w:szCs w:val="20"/>
        </w:rPr>
        <w:t>е</w:t>
      </w:r>
      <w:r>
        <w:rPr>
          <w:sz w:val="20"/>
          <w:szCs w:val="20"/>
        </w:rPr>
        <w:t>ваниях: вначале протекает вирусная фаза, затем бактериальная. При инфекционных заболеваниях наряду с местным нарушением иммунитета в легочной ткани происходят изменения иммунитета всего орг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низма в целом, а также нарушение обмена веществ.</w:t>
      </w:r>
      <w:r w:rsidRPr="00364996">
        <w:rPr>
          <w:sz w:val="20"/>
          <w:szCs w:val="20"/>
        </w:rPr>
        <w:t xml:space="preserve"> При</w:t>
      </w:r>
      <w:r>
        <w:rPr>
          <w:sz w:val="20"/>
          <w:szCs w:val="20"/>
        </w:rPr>
        <w:t xml:space="preserve"> </w:t>
      </w:r>
      <w:r w:rsidRPr="00364996">
        <w:rPr>
          <w:sz w:val="20"/>
          <w:szCs w:val="20"/>
        </w:rPr>
        <w:t>респираторных заб</w:t>
      </w:r>
      <w:r w:rsidRPr="00364996">
        <w:rPr>
          <w:sz w:val="20"/>
          <w:szCs w:val="20"/>
        </w:rPr>
        <w:t>о</w:t>
      </w:r>
      <w:r w:rsidRPr="00364996">
        <w:rPr>
          <w:sz w:val="20"/>
          <w:szCs w:val="20"/>
        </w:rPr>
        <w:t>леваниях наблюдаются изменения клеточного и гуморального</w:t>
      </w:r>
      <w:r>
        <w:rPr>
          <w:sz w:val="20"/>
          <w:szCs w:val="20"/>
        </w:rPr>
        <w:t xml:space="preserve"> </w:t>
      </w:r>
      <w:r w:rsidRPr="00364996">
        <w:rPr>
          <w:sz w:val="20"/>
          <w:szCs w:val="20"/>
        </w:rPr>
        <w:t>звеньев иммунитета как специфического, так и неспецифического (</w:t>
      </w:r>
      <w:r>
        <w:rPr>
          <w:sz w:val="20"/>
          <w:szCs w:val="20"/>
        </w:rPr>
        <w:t>3</w:t>
      </w:r>
      <w:r w:rsidRPr="00364996">
        <w:rPr>
          <w:sz w:val="20"/>
          <w:szCs w:val="20"/>
        </w:rPr>
        <w:t xml:space="preserve">, </w:t>
      </w:r>
      <w:r>
        <w:rPr>
          <w:sz w:val="20"/>
          <w:szCs w:val="20"/>
        </w:rPr>
        <w:t>1</w:t>
      </w:r>
      <w:r w:rsidRPr="00364996">
        <w:rPr>
          <w:sz w:val="20"/>
          <w:szCs w:val="20"/>
        </w:rPr>
        <w:t xml:space="preserve">2, </w:t>
      </w:r>
      <w:r>
        <w:rPr>
          <w:sz w:val="20"/>
          <w:szCs w:val="20"/>
        </w:rPr>
        <w:t>4</w:t>
      </w:r>
      <w:r w:rsidRPr="00364996">
        <w:rPr>
          <w:sz w:val="20"/>
          <w:szCs w:val="20"/>
        </w:rPr>
        <w:t>,).</w:t>
      </w:r>
    </w:p>
    <w:p w:rsidR="00EC3268" w:rsidRDefault="00EC3268" w:rsidP="00EC3268">
      <w:pPr>
        <w:ind w:firstLine="284"/>
        <w:jc w:val="both"/>
        <w:rPr>
          <w:sz w:val="20"/>
          <w:szCs w:val="20"/>
        </w:rPr>
      </w:pPr>
      <w:r w:rsidRPr="00364996">
        <w:rPr>
          <w:sz w:val="20"/>
          <w:szCs w:val="20"/>
        </w:rPr>
        <w:t>В настоящее время активно разрабатывается</w:t>
      </w:r>
      <w:r>
        <w:rPr>
          <w:sz w:val="20"/>
          <w:szCs w:val="20"/>
        </w:rPr>
        <w:t xml:space="preserve"> </w:t>
      </w:r>
      <w:r w:rsidRPr="00364996">
        <w:rPr>
          <w:sz w:val="20"/>
          <w:szCs w:val="20"/>
        </w:rPr>
        <w:t>направление по пол</w:t>
      </w:r>
      <w:r w:rsidRPr="00364996">
        <w:rPr>
          <w:sz w:val="20"/>
          <w:szCs w:val="20"/>
        </w:rPr>
        <w:t>у</w:t>
      </w:r>
      <w:r w:rsidRPr="00364996">
        <w:rPr>
          <w:sz w:val="20"/>
          <w:szCs w:val="20"/>
        </w:rPr>
        <w:t xml:space="preserve">чению бесклеточных пробиотиков на основе продуктов жизнедеятельности </w:t>
      </w:r>
      <w:r>
        <w:rPr>
          <w:sz w:val="20"/>
          <w:szCs w:val="20"/>
        </w:rPr>
        <w:t>спорообразующих бактерий</w:t>
      </w:r>
      <w:r w:rsidRPr="00364996">
        <w:rPr>
          <w:sz w:val="20"/>
          <w:szCs w:val="20"/>
        </w:rPr>
        <w:t xml:space="preserve"> – метаболитов. </w:t>
      </w:r>
      <w:r>
        <w:rPr>
          <w:sz w:val="20"/>
          <w:szCs w:val="20"/>
        </w:rPr>
        <w:t>П</w:t>
      </w:r>
      <w:r w:rsidRPr="00364996">
        <w:rPr>
          <w:sz w:val="20"/>
          <w:szCs w:val="20"/>
        </w:rPr>
        <w:t>родукты их мет</w:t>
      </w:r>
      <w:r w:rsidRPr="00364996">
        <w:rPr>
          <w:sz w:val="20"/>
          <w:szCs w:val="20"/>
        </w:rPr>
        <w:t>а</w:t>
      </w:r>
      <w:r w:rsidRPr="00364996">
        <w:rPr>
          <w:sz w:val="20"/>
          <w:szCs w:val="20"/>
        </w:rPr>
        <w:t xml:space="preserve">болизма, цитоплазма </w:t>
      </w:r>
      <w:r>
        <w:rPr>
          <w:sz w:val="20"/>
          <w:szCs w:val="20"/>
        </w:rPr>
        <w:t>бактериальных клеток способствую</w:t>
      </w:r>
      <w:r w:rsidRPr="00364996">
        <w:rPr>
          <w:sz w:val="20"/>
          <w:szCs w:val="20"/>
        </w:rPr>
        <w:t xml:space="preserve">т угнетению условно-патогенной и патогенной микрофлоры, а также нормализации микробиоценоза </w:t>
      </w:r>
      <w:r>
        <w:rPr>
          <w:sz w:val="20"/>
          <w:szCs w:val="20"/>
        </w:rPr>
        <w:t>дыхательных путей при интратрахеальном вв</w:t>
      </w:r>
      <w:r>
        <w:rPr>
          <w:sz w:val="20"/>
          <w:szCs w:val="20"/>
        </w:rPr>
        <w:t>е</w:t>
      </w:r>
      <w:r>
        <w:rPr>
          <w:sz w:val="20"/>
          <w:szCs w:val="20"/>
        </w:rPr>
        <w:t>дении.</w:t>
      </w:r>
      <w:r w:rsidRPr="00364996">
        <w:rPr>
          <w:sz w:val="20"/>
          <w:szCs w:val="20"/>
        </w:rPr>
        <w:t xml:space="preserve"> </w:t>
      </w:r>
      <w:r>
        <w:rPr>
          <w:sz w:val="20"/>
          <w:szCs w:val="20"/>
        </w:rPr>
        <w:t>Одним из важнейших эффектов пробиотиков является их сп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собность к модуляции иммунного ответа. Обладая выраженными антагонист</w:t>
      </w:r>
      <w:r>
        <w:rPr>
          <w:sz w:val="20"/>
          <w:szCs w:val="20"/>
        </w:rPr>
        <w:t>и</w:t>
      </w:r>
      <w:r>
        <w:rPr>
          <w:sz w:val="20"/>
          <w:szCs w:val="20"/>
        </w:rPr>
        <w:t>ческими свойствами против широкого спектра патогенных и условно-патогенных бактерий, в целом оказывают позитивное возде</w:t>
      </w:r>
      <w:r>
        <w:rPr>
          <w:sz w:val="20"/>
          <w:szCs w:val="20"/>
        </w:rPr>
        <w:t>й</w:t>
      </w:r>
      <w:r>
        <w:rPr>
          <w:sz w:val="20"/>
          <w:szCs w:val="20"/>
        </w:rPr>
        <w:t>ствие на гомеостаз организма и, как следствие, на активизацию иммунной си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темы. </w:t>
      </w:r>
      <w:r w:rsidRPr="00364996">
        <w:rPr>
          <w:sz w:val="20"/>
          <w:szCs w:val="20"/>
        </w:rPr>
        <w:t>Особенностью бесклеточных пробиотиков является высокая биологическая активность, а также повышение срока их хран</w:t>
      </w:r>
      <w:r w:rsidRPr="00364996">
        <w:rPr>
          <w:sz w:val="20"/>
          <w:szCs w:val="20"/>
        </w:rPr>
        <w:t>е</w:t>
      </w:r>
      <w:r w:rsidRPr="00364996">
        <w:rPr>
          <w:sz w:val="20"/>
          <w:szCs w:val="20"/>
        </w:rPr>
        <w:t>ния до 1 года, тогда как жидкие клеточные препараты хранятся до 2-3 месяцев.</w:t>
      </w:r>
    </w:p>
    <w:p w:rsidR="00EC3268" w:rsidRPr="00364996" w:rsidRDefault="00EC3268" w:rsidP="00EC3268">
      <w:pPr>
        <w:ind w:firstLine="284"/>
        <w:jc w:val="both"/>
        <w:rPr>
          <w:sz w:val="20"/>
          <w:szCs w:val="20"/>
        </w:rPr>
      </w:pPr>
      <w:r w:rsidRPr="00364996">
        <w:rPr>
          <w:b/>
          <w:sz w:val="20"/>
          <w:szCs w:val="20"/>
        </w:rPr>
        <w:t>Цель работы.</w:t>
      </w:r>
      <w:r w:rsidRPr="00364996">
        <w:rPr>
          <w:color w:val="FF00FF"/>
          <w:sz w:val="20"/>
          <w:szCs w:val="20"/>
        </w:rPr>
        <w:t xml:space="preserve"> </w:t>
      </w:r>
      <w:r w:rsidRPr="00364996">
        <w:rPr>
          <w:sz w:val="20"/>
          <w:szCs w:val="20"/>
        </w:rPr>
        <w:t>Целью наших исследований было изучение</w:t>
      </w:r>
      <w:r>
        <w:rPr>
          <w:sz w:val="20"/>
          <w:szCs w:val="20"/>
        </w:rPr>
        <w:t xml:space="preserve"> </w:t>
      </w:r>
      <w:r w:rsidRPr="00364996">
        <w:rPr>
          <w:sz w:val="20"/>
          <w:szCs w:val="20"/>
        </w:rPr>
        <w:t>терапе</w:t>
      </w:r>
      <w:r w:rsidRPr="00364996">
        <w:rPr>
          <w:sz w:val="20"/>
          <w:szCs w:val="20"/>
        </w:rPr>
        <w:t>в</w:t>
      </w:r>
      <w:r w:rsidRPr="00364996">
        <w:rPr>
          <w:sz w:val="20"/>
          <w:szCs w:val="20"/>
        </w:rPr>
        <w:t>тического влияния препарата на основе спорообразующих бацилл «Б</w:t>
      </w:r>
      <w:r w:rsidRPr="00364996">
        <w:rPr>
          <w:sz w:val="20"/>
          <w:szCs w:val="20"/>
        </w:rPr>
        <w:t>а</w:t>
      </w:r>
      <w:r w:rsidRPr="00364996">
        <w:rPr>
          <w:sz w:val="20"/>
          <w:szCs w:val="20"/>
        </w:rPr>
        <w:t xml:space="preserve">цинил» на некоторые иммунологические показатели </w:t>
      </w:r>
      <w:r>
        <w:rPr>
          <w:sz w:val="20"/>
          <w:szCs w:val="20"/>
        </w:rPr>
        <w:t xml:space="preserve">сыворотки крови </w:t>
      </w:r>
      <w:r w:rsidRPr="00364996">
        <w:rPr>
          <w:sz w:val="20"/>
          <w:szCs w:val="20"/>
        </w:rPr>
        <w:t>телят при респираторных инфекциях.</w:t>
      </w:r>
    </w:p>
    <w:p w:rsidR="00EC3268" w:rsidRPr="00CA419B" w:rsidRDefault="00EC3268" w:rsidP="00EC3268">
      <w:pPr>
        <w:ind w:firstLine="284"/>
        <w:jc w:val="both"/>
        <w:rPr>
          <w:sz w:val="20"/>
          <w:szCs w:val="20"/>
        </w:rPr>
      </w:pPr>
      <w:r w:rsidRPr="00364996">
        <w:rPr>
          <w:b/>
          <w:sz w:val="20"/>
          <w:szCs w:val="20"/>
        </w:rPr>
        <w:t>Материал и методика исследований.</w:t>
      </w:r>
      <w:r w:rsidRPr="00364996">
        <w:rPr>
          <w:color w:val="FF00FF"/>
          <w:sz w:val="20"/>
          <w:szCs w:val="20"/>
        </w:rPr>
        <w:t xml:space="preserve"> </w:t>
      </w:r>
      <w:r w:rsidRPr="00364996">
        <w:rPr>
          <w:sz w:val="20"/>
          <w:szCs w:val="20"/>
        </w:rPr>
        <w:t>Для решения поставленной задачи научно-производственные исследования осуществлялись</w:t>
      </w:r>
      <w:r>
        <w:rPr>
          <w:sz w:val="20"/>
          <w:szCs w:val="20"/>
        </w:rPr>
        <w:t xml:space="preserve"> </w:t>
      </w:r>
      <w:r w:rsidRPr="00364996">
        <w:rPr>
          <w:sz w:val="20"/>
          <w:szCs w:val="20"/>
        </w:rPr>
        <w:t>на молочно-товарном комплексе</w:t>
      </w:r>
      <w:r>
        <w:rPr>
          <w:color w:val="FF00FF"/>
          <w:sz w:val="20"/>
          <w:szCs w:val="20"/>
        </w:rPr>
        <w:t xml:space="preserve"> </w:t>
      </w:r>
      <w:r w:rsidRPr="00CA419B">
        <w:rPr>
          <w:sz w:val="20"/>
          <w:szCs w:val="20"/>
        </w:rPr>
        <w:t>«Тричи» СПК «Гродненский» Гродненского района по схеме, приведенной в таблице 1.</w:t>
      </w:r>
    </w:p>
    <w:p w:rsidR="00EC3268" w:rsidRPr="00364996" w:rsidRDefault="00EC3268" w:rsidP="00EC3268">
      <w:pPr>
        <w:spacing w:after="60"/>
        <w:ind w:firstLine="284"/>
        <w:jc w:val="both"/>
        <w:rPr>
          <w:sz w:val="20"/>
          <w:szCs w:val="20"/>
        </w:rPr>
      </w:pPr>
      <w:r w:rsidRPr="00364996">
        <w:rPr>
          <w:sz w:val="20"/>
          <w:szCs w:val="20"/>
        </w:rPr>
        <w:t>Таблица 1 – Схема опыта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3"/>
        <w:gridCol w:w="2223"/>
        <w:gridCol w:w="2691"/>
      </w:tblGrid>
      <w:tr w:rsidR="00EC3268" w:rsidRPr="00A7357C" w:rsidTr="002E185D">
        <w:trPr>
          <w:trHeight w:val="460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A7357C" w:rsidRDefault="00EC3268" w:rsidP="002E185D">
            <w:pPr>
              <w:jc w:val="center"/>
              <w:rPr>
                <w:sz w:val="20"/>
                <w:szCs w:val="20"/>
              </w:rPr>
            </w:pPr>
            <w:r w:rsidRPr="00A7357C">
              <w:rPr>
                <w:sz w:val="20"/>
                <w:szCs w:val="20"/>
              </w:rPr>
              <w:t>Группы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Default="00EC3268" w:rsidP="002E185D">
            <w:pPr>
              <w:jc w:val="center"/>
              <w:rPr>
                <w:sz w:val="20"/>
                <w:szCs w:val="20"/>
              </w:rPr>
            </w:pPr>
            <w:r w:rsidRPr="00A7357C">
              <w:rPr>
                <w:sz w:val="20"/>
                <w:szCs w:val="20"/>
              </w:rPr>
              <w:t>Количество живо</w:t>
            </w:r>
            <w:r w:rsidRPr="00A7357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ных,</w:t>
            </w:r>
          </w:p>
          <w:p w:rsidR="00EC3268" w:rsidRPr="00A7357C" w:rsidRDefault="00EC3268" w:rsidP="002E185D">
            <w:pPr>
              <w:jc w:val="center"/>
              <w:rPr>
                <w:sz w:val="20"/>
                <w:szCs w:val="20"/>
              </w:rPr>
            </w:pPr>
            <w:r w:rsidRPr="00A7357C">
              <w:rPr>
                <w:sz w:val="20"/>
                <w:szCs w:val="20"/>
              </w:rPr>
              <w:t>голов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Default="00EC3268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и схема</w:t>
            </w:r>
          </w:p>
          <w:p w:rsidR="00EC3268" w:rsidRPr="00A7357C" w:rsidRDefault="00EC3268" w:rsidP="002E185D">
            <w:pPr>
              <w:jc w:val="center"/>
              <w:rPr>
                <w:sz w:val="20"/>
                <w:szCs w:val="20"/>
              </w:rPr>
            </w:pPr>
            <w:r w:rsidRPr="00A7357C">
              <w:rPr>
                <w:sz w:val="20"/>
                <w:szCs w:val="20"/>
              </w:rPr>
              <w:t>использования преп</w:t>
            </w:r>
            <w:r w:rsidRPr="00A7357C">
              <w:rPr>
                <w:sz w:val="20"/>
                <w:szCs w:val="20"/>
              </w:rPr>
              <w:t>а</w:t>
            </w:r>
            <w:r w:rsidRPr="00A7357C">
              <w:rPr>
                <w:sz w:val="20"/>
                <w:szCs w:val="20"/>
              </w:rPr>
              <w:t>рата</w:t>
            </w:r>
          </w:p>
        </w:tc>
      </w:tr>
      <w:tr w:rsidR="00EC3268" w:rsidRPr="00A7357C" w:rsidTr="002E185D">
        <w:trPr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A7357C" w:rsidRDefault="00EC3268" w:rsidP="002E185D">
            <w:pPr>
              <w:jc w:val="center"/>
              <w:rPr>
                <w:sz w:val="20"/>
                <w:szCs w:val="20"/>
              </w:rPr>
            </w:pPr>
            <w:r w:rsidRPr="00A7357C">
              <w:rPr>
                <w:sz w:val="20"/>
                <w:szCs w:val="20"/>
              </w:rPr>
              <w:t>Контрольная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A7357C" w:rsidRDefault="00EC3268" w:rsidP="002E185D">
            <w:pPr>
              <w:jc w:val="center"/>
              <w:rPr>
                <w:sz w:val="20"/>
                <w:szCs w:val="20"/>
              </w:rPr>
            </w:pPr>
            <w:r w:rsidRPr="00A7357C">
              <w:rPr>
                <w:sz w:val="20"/>
                <w:szCs w:val="20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Default="00EC3268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схеме,</w:t>
            </w:r>
          </w:p>
          <w:p w:rsidR="00EC3268" w:rsidRPr="00A7357C" w:rsidRDefault="00EC3268" w:rsidP="002E185D">
            <w:pPr>
              <w:jc w:val="center"/>
              <w:rPr>
                <w:sz w:val="20"/>
                <w:szCs w:val="20"/>
              </w:rPr>
            </w:pPr>
            <w:proofErr w:type="gramStart"/>
            <w:r w:rsidRPr="00A7357C">
              <w:rPr>
                <w:sz w:val="20"/>
                <w:szCs w:val="20"/>
              </w:rPr>
              <w:t>пр</w:t>
            </w:r>
            <w:r w:rsidRPr="00A7357C">
              <w:rPr>
                <w:sz w:val="20"/>
                <w:szCs w:val="20"/>
              </w:rPr>
              <w:t>и</w:t>
            </w:r>
            <w:r w:rsidRPr="00A7357C">
              <w:rPr>
                <w:sz w:val="20"/>
                <w:szCs w:val="20"/>
              </w:rPr>
              <w:t>нятой в хозяйстве</w:t>
            </w:r>
            <w:proofErr w:type="gramEnd"/>
          </w:p>
        </w:tc>
      </w:tr>
      <w:tr w:rsidR="00EC3268" w:rsidRPr="00A7357C" w:rsidTr="002E185D">
        <w:trPr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A7357C" w:rsidRDefault="00EC3268" w:rsidP="002E185D">
            <w:pPr>
              <w:jc w:val="center"/>
              <w:rPr>
                <w:sz w:val="20"/>
                <w:szCs w:val="20"/>
              </w:rPr>
            </w:pPr>
            <w:r w:rsidRPr="00A7357C">
              <w:rPr>
                <w:sz w:val="20"/>
                <w:szCs w:val="20"/>
              </w:rPr>
              <w:t>Опытная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A7357C" w:rsidRDefault="00EC3268" w:rsidP="002E185D">
            <w:pPr>
              <w:jc w:val="center"/>
              <w:rPr>
                <w:sz w:val="20"/>
                <w:szCs w:val="20"/>
              </w:rPr>
            </w:pPr>
            <w:r w:rsidRPr="00A7357C">
              <w:rPr>
                <w:sz w:val="20"/>
                <w:szCs w:val="20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Default="00EC3268" w:rsidP="002E1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Интратрахеально, по 15 мл</w:t>
            </w:r>
          </w:p>
          <w:p w:rsidR="00EC3268" w:rsidRPr="00A7357C" w:rsidRDefault="00EC3268" w:rsidP="002E185D">
            <w:pPr>
              <w:jc w:val="center"/>
              <w:rPr>
                <w:sz w:val="20"/>
                <w:szCs w:val="20"/>
              </w:rPr>
            </w:pPr>
            <w:r w:rsidRPr="00A7357C">
              <w:rPr>
                <w:sz w:val="20"/>
                <w:szCs w:val="20"/>
              </w:rPr>
              <w:t>1 раз в три дня</w:t>
            </w:r>
            <w:r>
              <w:rPr>
                <w:sz w:val="20"/>
                <w:szCs w:val="20"/>
              </w:rPr>
              <w:t xml:space="preserve">, </w:t>
            </w:r>
            <w:r w:rsidRPr="00A7357C">
              <w:rPr>
                <w:sz w:val="20"/>
                <w:szCs w:val="20"/>
              </w:rPr>
              <w:t>3 раза</w:t>
            </w:r>
          </w:p>
        </w:tc>
      </w:tr>
    </w:tbl>
    <w:p w:rsidR="00EC3268" w:rsidRPr="00364996" w:rsidRDefault="00EC3268" w:rsidP="00EC3268">
      <w:pPr>
        <w:spacing w:before="60" w:line="228" w:lineRule="auto"/>
        <w:ind w:firstLine="284"/>
        <w:jc w:val="both"/>
        <w:rPr>
          <w:sz w:val="20"/>
          <w:szCs w:val="20"/>
        </w:rPr>
      </w:pPr>
      <w:r w:rsidRPr="00364996">
        <w:rPr>
          <w:sz w:val="20"/>
          <w:szCs w:val="20"/>
        </w:rPr>
        <w:t>Для проведения эксперимента по изучению терапевтической э</w:t>
      </w:r>
      <w:r w:rsidRPr="00364996">
        <w:rPr>
          <w:sz w:val="20"/>
          <w:szCs w:val="20"/>
        </w:rPr>
        <w:t>ф</w:t>
      </w:r>
      <w:r w:rsidRPr="00364996">
        <w:rPr>
          <w:sz w:val="20"/>
          <w:szCs w:val="20"/>
        </w:rPr>
        <w:t xml:space="preserve">фективности препарата «Бацинил» были </w:t>
      </w:r>
      <w:r>
        <w:rPr>
          <w:sz w:val="20"/>
          <w:szCs w:val="20"/>
        </w:rPr>
        <w:t>сформированы две группы телят одно</w:t>
      </w:r>
      <w:r w:rsidRPr="00364996">
        <w:rPr>
          <w:sz w:val="20"/>
          <w:szCs w:val="20"/>
        </w:rPr>
        <w:t>месячного возраста</w:t>
      </w:r>
      <w:r>
        <w:rPr>
          <w:sz w:val="20"/>
          <w:szCs w:val="20"/>
        </w:rPr>
        <w:t xml:space="preserve"> </w:t>
      </w:r>
      <w:r w:rsidRPr="00364996">
        <w:rPr>
          <w:sz w:val="20"/>
          <w:szCs w:val="20"/>
        </w:rPr>
        <w:t>методом пар-аналогов по 12 голов в к</w:t>
      </w:r>
      <w:r w:rsidRPr="00364996">
        <w:rPr>
          <w:sz w:val="20"/>
          <w:szCs w:val="20"/>
        </w:rPr>
        <w:t>а</w:t>
      </w:r>
      <w:r w:rsidRPr="00364996">
        <w:rPr>
          <w:sz w:val="20"/>
          <w:szCs w:val="20"/>
        </w:rPr>
        <w:t>ждой.</w:t>
      </w:r>
      <w:r>
        <w:rPr>
          <w:sz w:val="20"/>
          <w:szCs w:val="20"/>
        </w:rPr>
        <w:t xml:space="preserve"> </w:t>
      </w:r>
      <w:r w:rsidRPr="00364996">
        <w:rPr>
          <w:sz w:val="20"/>
          <w:szCs w:val="20"/>
        </w:rPr>
        <w:t>Телятам опытной группы интратрахеальн</w:t>
      </w:r>
      <w:r>
        <w:rPr>
          <w:sz w:val="20"/>
          <w:szCs w:val="20"/>
        </w:rPr>
        <w:t>о вводили препарат в дозе 15 мл</w:t>
      </w:r>
      <w:r w:rsidRPr="00364996">
        <w:rPr>
          <w:sz w:val="20"/>
          <w:szCs w:val="20"/>
        </w:rPr>
        <w:t xml:space="preserve"> один раз в три дня трижды. </w:t>
      </w:r>
      <w:r>
        <w:rPr>
          <w:sz w:val="20"/>
          <w:szCs w:val="20"/>
        </w:rPr>
        <w:t>Способ и схема применения препарата нами были определены в результатах предыдущих исслед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ваний </w:t>
      </w:r>
      <w:r w:rsidRPr="00CA4802">
        <w:rPr>
          <w:color w:val="000000"/>
          <w:sz w:val="20"/>
          <w:szCs w:val="20"/>
        </w:rPr>
        <w:t>[6, 7].</w:t>
      </w:r>
      <w:r w:rsidRPr="008A22CB">
        <w:rPr>
          <w:color w:val="FF00FF"/>
          <w:sz w:val="20"/>
          <w:szCs w:val="20"/>
        </w:rPr>
        <w:t xml:space="preserve"> </w:t>
      </w:r>
      <w:r w:rsidRPr="00364996">
        <w:rPr>
          <w:sz w:val="20"/>
          <w:szCs w:val="20"/>
        </w:rPr>
        <w:t xml:space="preserve">Телята контрольной группы подвергались лечению по схеме, принятой в хозяйстве. За всеми животными в период </w:t>
      </w:r>
      <w:r w:rsidRPr="00364996">
        <w:rPr>
          <w:sz w:val="20"/>
          <w:szCs w:val="20"/>
        </w:rPr>
        <w:lastRenderedPageBreak/>
        <w:t>эксперимента велись клинические наблюдения</w:t>
      </w:r>
      <w:r>
        <w:rPr>
          <w:sz w:val="20"/>
          <w:szCs w:val="20"/>
        </w:rPr>
        <w:t>. Н</w:t>
      </w:r>
      <w:r w:rsidRPr="00364996">
        <w:rPr>
          <w:sz w:val="20"/>
          <w:szCs w:val="20"/>
        </w:rPr>
        <w:t>а 7-й и 14-й день после вв</w:t>
      </w:r>
      <w:r w:rsidRPr="00364996">
        <w:rPr>
          <w:sz w:val="20"/>
          <w:szCs w:val="20"/>
        </w:rPr>
        <w:t>е</w:t>
      </w:r>
      <w:r w:rsidRPr="00364996">
        <w:rPr>
          <w:sz w:val="20"/>
          <w:szCs w:val="20"/>
        </w:rPr>
        <w:t>дения препарата, а также до обработки у телят</w:t>
      </w:r>
      <w:r>
        <w:rPr>
          <w:sz w:val="20"/>
          <w:szCs w:val="20"/>
        </w:rPr>
        <w:t xml:space="preserve"> была взята кровь для</w:t>
      </w:r>
      <w:r w:rsidRPr="00364996">
        <w:rPr>
          <w:sz w:val="20"/>
          <w:szCs w:val="20"/>
        </w:rPr>
        <w:t xml:space="preserve"> г</w:t>
      </w:r>
      <w:r w:rsidRPr="00364996">
        <w:rPr>
          <w:sz w:val="20"/>
          <w:szCs w:val="20"/>
        </w:rPr>
        <w:t>е</w:t>
      </w:r>
      <w:r w:rsidRPr="00364996">
        <w:rPr>
          <w:sz w:val="20"/>
          <w:szCs w:val="20"/>
        </w:rPr>
        <w:t>матологически</w:t>
      </w:r>
      <w:r>
        <w:rPr>
          <w:sz w:val="20"/>
          <w:szCs w:val="20"/>
        </w:rPr>
        <w:t>х</w:t>
      </w:r>
      <w:r w:rsidRPr="00364996">
        <w:rPr>
          <w:sz w:val="20"/>
          <w:szCs w:val="20"/>
        </w:rPr>
        <w:t xml:space="preserve"> и иммунологически</w:t>
      </w:r>
      <w:r>
        <w:rPr>
          <w:sz w:val="20"/>
          <w:szCs w:val="20"/>
        </w:rPr>
        <w:t>х</w:t>
      </w:r>
      <w:r w:rsidRPr="00364996">
        <w:rPr>
          <w:sz w:val="20"/>
          <w:szCs w:val="20"/>
        </w:rPr>
        <w:t xml:space="preserve"> исследовани</w:t>
      </w:r>
      <w:r>
        <w:rPr>
          <w:sz w:val="20"/>
          <w:szCs w:val="20"/>
        </w:rPr>
        <w:t>й</w:t>
      </w:r>
      <w:r w:rsidRPr="00364996">
        <w:rPr>
          <w:sz w:val="20"/>
          <w:szCs w:val="20"/>
        </w:rPr>
        <w:t>. Взятие проб крови осуществляли из яремной вены утром</w:t>
      </w:r>
      <w:r>
        <w:rPr>
          <w:sz w:val="20"/>
          <w:szCs w:val="20"/>
        </w:rPr>
        <w:t>,</w:t>
      </w:r>
      <w:r w:rsidRPr="00364996">
        <w:rPr>
          <w:sz w:val="20"/>
          <w:szCs w:val="20"/>
        </w:rPr>
        <w:t xml:space="preserve"> до кормления, с соблюд</w:t>
      </w:r>
      <w:r w:rsidRPr="00364996">
        <w:rPr>
          <w:sz w:val="20"/>
          <w:szCs w:val="20"/>
        </w:rPr>
        <w:t>е</w:t>
      </w:r>
      <w:r w:rsidRPr="00364996">
        <w:rPr>
          <w:sz w:val="20"/>
          <w:szCs w:val="20"/>
        </w:rPr>
        <w:t>нием правил септики и антисептики в стерильные пробирки. Учитывалась длительность течения заболевани</w:t>
      </w:r>
      <w:r>
        <w:rPr>
          <w:sz w:val="20"/>
          <w:szCs w:val="20"/>
        </w:rPr>
        <w:t>я</w:t>
      </w:r>
      <w:r w:rsidRPr="00364996">
        <w:rPr>
          <w:sz w:val="20"/>
          <w:szCs w:val="20"/>
        </w:rPr>
        <w:t>, а также</w:t>
      </w:r>
      <w:r>
        <w:rPr>
          <w:sz w:val="20"/>
          <w:szCs w:val="20"/>
        </w:rPr>
        <w:t xml:space="preserve"> </w:t>
      </w:r>
      <w:r w:rsidRPr="00364996">
        <w:rPr>
          <w:sz w:val="20"/>
          <w:szCs w:val="20"/>
        </w:rPr>
        <w:t>количество павших живо</w:t>
      </w:r>
      <w:r w:rsidRPr="00364996">
        <w:rPr>
          <w:sz w:val="20"/>
          <w:szCs w:val="20"/>
        </w:rPr>
        <w:t>т</w:t>
      </w:r>
      <w:r w:rsidRPr="00364996">
        <w:rPr>
          <w:sz w:val="20"/>
          <w:szCs w:val="20"/>
        </w:rPr>
        <w:t>ных.</w:t>
      </w:r>
    </w:p>
    <w:p w:rsidR="00EC3268" w:rsidRDefault="00EC3268" w:rsidP="00EC3268">
      <w:pPr>
        <w:ind w:firstLine="284"/>
        <w:jc w:val="both"/>
        <w:rPr>
          <w:sz w:val="20"/>
          <w:szCs w:val="20"/>
        </w:rPr>
      </w:pPr>
      <w:r w:rsidRPr="00364996">
        <w:rPr>
          <w:b/>
          <w:sz w:val="20"/>
          <w:szCs w:val="20"/>
        </w:rPr>
        <w:t>Результаты исследований и их обсуждени</w:t>
      </w:r>
      <w:r w:rsidRPr="00CA419B">
        <w:rPr>
          <w:b/>
          <w:sz w:val="20"/>
          <w:szCs w:val="20"/>
        </w:rPr>
        <w:t>е</w:t>
      </w:r>
      <w:r w:rsidRPr="008A22CB">
        <w:rPr>
          <w:b/>
          <w:sz w:val="20"/>
          <w:szCs w:val="20"/>
        </w:rPr>
        <w:t>.</w:t>
      </w:r>
      <w:r w:rsidRPr="00364996">
        <w:rPr>
          <w:color w:val="FF00FF"/>
          <w:sz w:val="20"/>
          <w:szCs w:val="20"/>
        </w:rPr>
        <w:t xml:space="preserve"> </w:t>
      </w:r>
      <w:r w:rsidRPr="00364996">
        <w:rPr>
          <w:sz w:val="20"/>
          <w:szCs w:val="20"/>
        </w:rPr>
        <w:t>Результаты наших исследований показали положительное влияние бесклеточного про</w:t>
      </w:r>
      <w:r>
        <w:rPr>
          <w:sz w:val="20"/>
          <w:szCs w:val="20"/>
        </w:rPr>
        <w:t xml:space="preserve">биотика «Бацинил» </w:t>
      </w:r>
      <w:r w:rsidRPr="00364996">
        <w:rPr>
          <w:sz w:val="20"/>
          <w:szCs w:val="20"/>
        </w:rPr>
        <w:t>на иммулогические показатели крови.</w:t>
      </w:r>
      <w:r w:rsidRPr="00364996">
        <w:rPr>
          <w:color w:val="FF00FF"/>
          <w:sz w:val="20"/>
          <w:szCs w:val="20"/>
        </w:rPr>
        <w:t xml:space="preserve"> </w:t>
      </w:r>
      <w:r>
        <w:rPr>
          <w:sz w:val="20"/>
          <w:szCs w:val="20"/>
        </w:rPr>
        <w:t>Изучение бе</w:t>
      </w:r>
      <w:r>
        <w:rPr>
          <w:sz w:val="20"/>
          <w:szCs w:val="20"/>
        </w:rPr>
        <w:t>л</w:t>
      </w:r>
      <w:r>
        <w:rPr>
          <w:sz w:val="20"/>
          <w:szCs w:val="20"/>
        </w:rPr>
        <w:t>кового состава крови позволяет судить о реактивности организма, функциональном состоянии органов и тканей, позволяет контролировать характер и степень воздействия того или иного вещества. Колич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ство общего белка и, особенно, белковых фракций крови отражают течение физиологических процессов в организме и иммунобиологич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скую реактивность организма.</w:t>
      </w:r>
      <w:r w:rsidRPr="007C30F7">
        <w:rPr>
          <w:sz w:val="20"/>
          <w:szCs w:val="20"/>
        </w:rPr>
        <w:t xml:space="preserve"> </w:t>
      </w:r>
      <w:r>
        <w:rPr>
          <w:sz w:val="20"/>
          <w:szCs w:val="20"/>
        </w:rPr>
        <w:t>Применяемый препарат качественно улучшил белковый состав крови, произошли изменения в спектре бе</w:t>
      </w:r>
      <w:r>
        <w:rPr>
          <w:sz w:val="20"/>
          <w:szCs w:val="20"/>
        </w:rPr>
        <w:t>л</w:t>
      </w:r>
      <w:r>
        <w:rPr>
          <w:sz w:val="20"/>
          <w:szCs w:val="20"/>
        </w:rPr>
        <w:t xml:space="preserve">ковых фракций (таблица 2). </w:t>
      </w:r>
    </w:p>
    <w:p w:rsidR="00EC3268" w:rsidRDefault="00EC3268" w:rsidP="00EC3268">
      <w:pPr>
        <w:pStyle w:val="3"/>
        <w:spacing w:after="60"/>
        <w:ind w:left="0" w:firstLine="284"/>
        <w:jc w:val="both"/>
        <w:rPr>
          <w:bCs/>
          <w:sz w:val="20"/>
          <w:szCs w:val="20"/>
        </w:rPr>
      </w:pPr>
      <w:r>
        <w:rPr>
          <w:sz w:val="20"/>
          <w:szCs w:val="20"/>
        </w:rPr>
        <w:t>Таблица 2 –</w:t>
      </w:r>
      <w:r w:rsidRPr="009B0AF8">
        <w:rPr>
          <w:sz w:val="20"/>
          <w:szCs w:val="20"/>
        </w:rPr>
        <w:t xml:space="preserve"> </w:t>
      </w:r>
      <w:r>
        <w:rPr>
          <w:sz w:val="20"/>
          <w:szCs w:val="20"/>
        </w:rPr>
        <w:t>Динамика содержания общего белка и белковых фра</w:t>
      </w:r>
      <w:r>
        <w:rPr>
          <w:sz w:val="20"/>
          <w:szCs w:val="20"/>
        </w:rPr>
        <w:t>к</w:t>
      </w:r>
      <w:r>
        <w:rPr>
          <w:sz w:val="20"/>
          <w:szCs w:val="20"/>
        </w:rPr>
        <w:t>ций телят при респираторных инфекциях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1"/>
        <w:gridCol w:w="1491"/>
        <w:gridCol w:w="1011"/>
        <w:gridCol w:w="1150"/>
        <w:gridCol w:w="1294"/>
      </w:tblGrid>
      <w:tr w:rsidR="00EC3268" w:rsidRPr="00975479" w:rsidTr="002E185D">
        <w:trPr>
          <w:trHeight w:val="541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Показатели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Группы т</w:t>
            </w:r>
            <w:r w:rsidRPr="00975479">
              <w:rPr>
                <w:sz w:val="18"/>
                <w:szCs w:val="18"/>
              </w:rPr>
              <w:t>е</w:t>
            </w:r>
            <w:r w:rsidRPr="00975479">
              <w:rPr>
                <w:sz w:val="18"/>
                <w:szCs w:val="18"/>
              </w:rPr>
              <w:t>лят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До</w:t>
            </w:r>
          </w:p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обр</w:t>
            </w:r>
            <w:r w:rsidRPr="00975479">
              <w:rPr>
                <w:sz w:val="18"/>
                <w:szCs w:val="18"/>
              </w:rPr>
              <w:t>а</w:t>
            </w:r>
            <w:r w:rsidRPr="00975479">
              <w:rPr>
                <w:sz w:val="18"/>
                <w:szCs w:val="18"/>
              </w:rPr>
              <w:t>ботки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На 7 день после</w:t>
            </w:r>
          </w:p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обр</w:t>
            </w:r>
            <w:r w:rsidRPr="00975479">
              <w:rPr>
                <w:sz w:val="18"/>
                <w:szCs w:val="18"/>
              </w:rPr>
              <w:t>а</w:t>
            </w:r>
            <w:r w:rsidRPr="00975479">
              <w:rPr>
                <w:sz w:val="18"/>
                <w:szCs w:val="18"/>
              </w:rPr>
              <w:t>ботки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14 день после</w:t>
            </w:r>
          </w:p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обрабо</w:t>
            </w:r>
            <w:r w:rsidRPr="00975479">
              <w:rPr>
                <w:sz w:val="18"/>
                <w:szCs w:val="18"/>
              </w:rPr>
              <w:t>т</w:t>
            </w:r>
            <w:r w:rsidRPr="00975479">
              <w:rPr>
                <w:sz w:val="18"/>
                <w:szCs w:val="18"/>
              </w:rPr>
              <w:t>ки</w:t>
            </w:r>
          </w:p>
        </w:tc>
      </w:tr>
      <w:tr w:rsidR="00EC3268" w:rsidRPr="00975479" w:rsidTr="002E185D">
        <w:trPr>
          <w:trHeight w:val="240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A480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Общий</w:t>
            </w:r>
          </w:p>
          <w:p w:rsidR="00EC3268" w:rsidRPr="00975479" w:rsidRDefault="00EC3268" w:rsidP="002E185D">
            <w:pPr>
              <w:pStyle w:val="1"/>
              <w:keepNext w:val="0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CA480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белок, </w:t>
            </w:r>
            <w:proofErr w:type="gramStart"/>
            <w:r w:rsidRPr="00CA480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</w:t>
            </w:r>
            <w:proofErr w:type="gramEnd"/>
            <w:r w:rsidRPr="00CA480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/л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Контрол</w:t>
            </w:r>
            <w:r w:rsidRPr="00975479">
              <w:rPr>
                <w:sz w:val="18"/>
                <w:szCs w:val="18"/>
              </w:rPr>
              <w:t>ь</w:t>
            </w:r>
            <w:r w:rsidRPr="00975479">
              <w:rPr>
                <w:sz w:val="18"/>
                <w:szCs w:val="18"/>
              </w:rPr>
              <w:t>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62,4±0,31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61,68,0±0,22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61,0±0,32</w:t>
            </w:r>
          </w:p>
        </w:tc>
      </w:tr>
      <w:tr w:rsidR="00EC3268" w:rsidRPr="00975479" w:rsidTr="002E185D">
        <w:trPr>
          <w:trHeight w:val="210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975479" w:rsidRDefault="00EC3268" w:rsidP="002E185D">
            <w:pPr>
              <w:pStyle w:val="1"/>
              <w:keepNext w:val="0"/>
              <w:ind w:left="-57" w:right="-57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Опытная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61,68±0,36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62,0±0,32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63,0±0,26</w:t>
            </w:r>
          </w:p>
        </w:tc>
      </w:tr>
      <w:tr w:rsidR="00EC3268" w:rsidRPr="00975479" w:rsidTr="002E185D">
        <w:trPr>
          <w:trHeight w:val="247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 xml:space="preserve">Альбумины, </w:t>
            </w:r>
            <w:proofErr w:type="gramStart"/>
            <w:r w:rsidRPr="00975479">
              <w:rPr>
                <w:sz w:val="18"/>
                <w:szCs w:val="18"/>
              </w:rPr>
              <w:t>г</w:t>
            </w:r>
            <w:proofErr w:type="gramEnd"/>
            <w:r w:rsidRPr="00975479">
              <w:rPr>
                <w:sz w:val="18"/>
                <w:szCs w:val="18"/>
              </w:rPr>
              <w:t>/л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Контрол</w:t>
            </w:r>
            <w:r w:rsidRPr="00975479">
              <w:rPr>
                <w:sz w:val="18"/>
                <w:szCs w:val="18"/>
              </w:rPr>
              <w:t>ь</w:t>
            </w:r>
            <w:r w:rsidRPr="00975479">
              <w:rPr>
                <w:sz w:val="18"/>
                <w:szCs w:val="18"/>
              </w:rPr>
              <w:t>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38,50±0,25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38, 44±0,30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38,56±0,25</w:t>
            </w:r>
          </w:p>
        </w:tc>
      </w:tr>
      <w:tr w:rsidR="00EC3268" w:rsidRPr="00975479" w:rsidTr="002E185D">
        <w:trPr>
          <w:trHeight w:val="247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Опытная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38,28±0,37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37,62±0,23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  <w:vertAlign w:val="superscript"/>
              </w:rPr>
            </w:pPr>
            <w:r w:rsidRPr="00975479">
              <w:rPr>
                <w:sz w:val="18"/>
                <w:szCs w:val="18"/>
              </w:rPr>
              <w:t>36,92±0,52*</w:t>
            </w:r>
          </w:p>
        </w:tc>
      </w:tr>
      <w:tr w:rsidR="00EC3268" w:rsidRPr="00975479" w:rsidTr="002E185D">
        <w:trPr>
          <w:trHeight w:val="129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gramStart"/>
            <w:r w:rsidRPr="00975479">
              <w:rPr>
                <w:sz w:val="18"/>
                <w:szCs w:val="18"/>
              </w:rPr>
              <w:t>Альфа-глобулины</w:t>
            </w:r>
            <w:proofErr w:type="gramEnd"/>
            <w:r w:rsidRPr="00975479">
              <w:rPr>
                <w:sz w:val="18"/>
                <w:szCs w:val="18"/>
              </w:rPr>
              <w:t>, г/л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Контрол</w:t>
            </w:r>
            <w:r w:rsidRPr="00975479">
              <w:rPr>
                <w:sz w:val="18"/>
                <w:szCs w:val="18"/>
              </w:rPr>
              <w:t>ь</w:t>
            </w:r>
            <w:r w:rsidRPr="00975479">
              <w:rPr>
                <w:sz w:val="18"/>
                <w:szCs w:val="18"/>
              </w:rPr>
              <w:t>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15,12±0,97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14,86±0,90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14,74±0,87</w:t>
            </w:r>
          </w:p>
        </w:tc>
      </w:tr>
      <w:tr w:rsidR="00EC3268" w:rsidRPr="00975479" w:rsidTr="002E185D">
        <w:trPr>
          <w:trHeight w:val="255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Опытная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15,48±0,93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15,38±0,81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14,0±0,82</w:t>
            </w:r>
          </w:p>
        </w:tc>
      </w:tr>
      <w:tr w:rsidR="00EC3268" w:rsidRPr="00975479" w:rsidTr="002E185D">
        <w:trPr>
          <w:trHeight w:val="239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gramStart"/>
            <w:r w:rsidRPr="00975479">
              <w:rPr>
                <w:sz w:val="18"/>
                <w:szCs w:val="18"/>
              </w:rPr>
              <w:t>Бета-глобулины</w:t>
            </w:r>
            <w:proofErr w:type="gramEnd"/>
            <w:r w:rsidRPr="00975479">
              <w:rPr>
                <w:sz w:val="18"/>
                <w:szCs w:val="18"/>
              </w:rPr>
              <w:t>, г/л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Контрол</w:t>
            </w:r>
            <w:r w:rsidRPr="00975479">
              <w:rPr>
                <w:sz w:val="18"/>
                <w:szCs w:val="18"/>
              </w:rPr>
              <w:t>ь</w:t>
            </w:r>
            <w:r w:rsidRPr="00975479">
              <w:rPr>
                <w:sz w:val="18"/>
                <w:szCs w:val="18"/>
              </w:rPr>
              <w:t>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9,22±0,39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9,16±0,36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9,36±0,38</w:t>
            </w:r>
          </w:p>
        </w:tc>
      </w:tr>
      <w:tr w:rsidR="00EC3268" w:rsidRPr="00975479" w:rsidTr="002E185D">
        <w:trPr>
          <w:trHeight w:val="93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Опытная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9,80±0,37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10,1±0,29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10,86±0,34</w:t>
            </w:r>
          </w:p>
        </w:tc>
      </w:tr>
      <w:tr w:rsidR="00EC3268" w:rsidRPr="00975479" w:rsidTr="002E185D">
        <w:trPr>
          <w:trHeight w:val="267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gramStart"/>
            <w:r w:rsidRPr="00975479">
              <w:rPr>
                <w:sz w:val="18"/>
                <w:szCs w:val="18"/>
              </w:rPr>
              <w:t>Гамма-глобулины</w:t>
            </w:r>
            <w:proofErr w:type="gramEnd"/>
            <w:r w:rsidRPr="00975479">
              <w:rPr>
                <w:sz w:val="18"/>
                <w:szCs w:val="18"/>
              </w:rPr>
              <w:t>, г \л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Контрол</w:t>
            </w:r>
            <w:r w:rsidRPr="00975479">
              <w:rPr>
                <w:sz w:val="18"/>
                <w:szCs w:val="18"/>
              </w:rPr>
              <w:t>ь</w:t>
            </w:r>
            <w:r w:rsidRPr="00975479">
              <w:rPr>
                <w:sz w:val="18"/>
                <w:szCs w:val="18"/>
              </w:rPr>
              <w:t>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18,36±0,30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18,42±0,35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18,46±0,30</w:t>
            </w:r>
          </w:p>
        </w:tc>
      </w:tr>
      <w:tr w:rsidR="00EC3268" w:rsidRPr="00975479" w:rsidTr="002E185D">
        <w:trPr>
          <w:trHeight w:val="231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Опытная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18,88±0,52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</w:rPr>
            </w:pPr>
            <w:r w:rsidRPr="00975479">
              <w:rPr>
                <w:sz w:val="18"/>
                <w:szCs w:val="18"/>
              </w:rPr>
              <w:t>19,54±0,55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8" w:rsidRPr="00975479" w:rsidRDefault="00EC3268" w:rsidP="002E185D">
            <w:pPr>
              <w:ind w:left="-57" w:right="-57"/>
              <w:jc w:val="center"/>
              <w:rPr>
                <w:sz w:val="18"/>
                <w:szCs w:val="18"/>
                <w:vertAlign w:val="superscript"/>
              </w:rPr>
            </w:pPr>
            <w:r w:rsidRPr="00975479">
              <w:rPr>
                <w:sz w:val="18"/>
                <w:szCs w:val="18"/>
              </w:rPr>
              <w:t>20,66±0,41**</w:t>
            </w:r>
          </w:p>
        </w:tc>
      </w:tr>
    </w:tbl>
    <w:p w:rsidR="00EC3268" w:rsidRPr="00CA4802" w:rsidRDefault="00EC3268" w:rsidP="00EC3268">
      <w:pPr>
        <w:rPr>
          <w:sz w:val="16"/>
          <w:szCs w:val="16"/>
        </w:rPr>
      </w:pPr>
      <w:r w:rsidRPr="00CA4802">
        <w:rPr>
          <w:sz w:val="16"/>
          <w:szCs w:val="16"/>
        </w:rPr>
        <w:t xml:space="preserve">* - </w:t>
      </w:r>
      <w:proofErr w:type="gramStart"/>
      <w:r w:rsidRPr="00CA4802">
        <w:rPr>
          <w:sz w:val="16"/>
          <w:szCs w:val="16"/>
        </w:rPr>
        <w:t>Р</w:t>
      </w:r>
      <w:proofErr w:type="gramEnd"/>
      <w:r w:rsidRPr="00CA4802">
        <w:rPr>
          <w:sz w:val="16"/>
          <w:szCs w:val="16"/>
        </w:rPr>
        <w:t>&lt;0,05 ** - Р&lt;0,01</w:t>
      </w:r>
    </w:p>
    <w:p w:rsidR="00EC3268" w:rsidRPr="00A14AD3" w:rsidRDefault="00EC3268" w:rsidP="00EC3268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Анализ показателей свидетельствует о том, что в начале исследов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ний концентрация общего белка в сыворотке крови животных обеих групп была примерно на одном уровне и составляла в </w:t>
      </w:r>
      <w:r w:rsidRPr="00A14AD3">
        <w:rPr>
          <w:sz w:val="20"/>
          <w:szCs w:val="20"/>
        </w:rPr>
        <w:t>контроле 62,4±0,31 г/л, в опыте - 61,68±0,36 г/л, содержание альбуминов</w:t>
      </w:r>
      <w:r>
        <w:rPr>
          <w:sz w:val="20"/>
          <w:szCs w:val="20"/>
        </w:rPr>
        <w:t xml:space="preserve"> 38,50±0, 25 и 38,28±0,</w:t>
      </w:r>
      <w:r w:rsidRPr="00A14AD3">
        <w:rPr>
          <w:sz w:val="20"/>
          <w:szCs w:val="20"/>
        </w:rPr>
        <w:t xml:space="preserve">37 </w:t>
      </w:r>
      <w:r>
        <w:rPr>
          <w:sz w:val="20"/>
          <w:szCs w:val="20"/>
        </w:rPr>
        <w:t>г /</w:t>
      </w:r>
      <w:r w:rsidRPr="00A14AD3">
        <w:rPr>
          <w:sz w:val="20"/>
          <w:szCs w:val="20"/>
        </w:rPr>
        <w:t>л соответственно. К концу опыта</w:t>
      </w:r>
      <w:r>
        <w:rPr>
          <w:sz w:val="20"/>
          <w:szCs w:val="20"/>
        </w:rPr>
        <w:t xml:space="preserve"> </w:t>
      </w:r>
      <w:r w:rsidRPr="00A14AD3">
        <w:rPr>
          <w:sz w:val="20"/>
          <w:szCs w:val="20"/>
        </w:rPr>
        <w:t>отмечено увеличение</w:t>
      </w:r>
      <w:r>
        <w:rPr>
          <w:sz w:val="20"/>
          <w:szCs w:val="20"/>
        </w:rPr>
        <w:t xml:space="preserve"> общего белка на 3,3</w:t>
      </w:r>
      <w:r w:rsidRPr="00A14AD3">
        <w:rPr>
          <w:sz w:val="20"/>
          <w:szCs w:val="20"/>
        </w:rPr>
        <w:t>% в сравнении с контролем. Содержание альбум</w:t>
      </w:r>
      <w:r w:rsidRPr="00A14AD3">
        <w:rPr>
          <w:sz w:val="20"/>
          <w:szCs w:val="20"/>
        </w:rPr>
        <w:t>и</w:t>
      </w:r>
      <w:r w:rsidRPr="00A14AD3">
        <w:rPr>
          <w:sz w:val="20"/>
          <w:szCs w:val="20"/>
        </w:rPr>
        <w:t>нов н</w:t>
      </w:r>
      <w:r>
        <w:rPr>
          <w:sz w:val="20"/>
          <w:szCs w:val="20"/>
        </w:rPr>
        <w:t>а 7 день опыта снизилось на 2,1</w:t>
      </w:r>
      <w:r w:rsidRPr="00A14AD3">
        <w:rPr>
          <w:sz w:val="20"/>
          <w:szCs w:val="20"/>
        </w:rPr>
        <w:t>%,</w:t>
      </w:r>
      <w:r>
        <w:rPr>
          <w:sz w:val="20"/>
          <w:szCs w:val="20"/>
        </w:rPr>
        <w:t xml:space="preserve"> </w:t>
      </w:r>
      <w:r w:rsidRPr="00A14AD3">
        <w:rPr>
          <w:sz w:val="20"/>
          <w:szCs w:val="20"/>
        </w:rPr>
        <w:t>а на 14 день – на 4,3</w:t>
      </w:r>
      <w:r>
        <w:rPr>
          <w:sz w:val="20"/>
          <w:szCs w:val="20"/>
        </w:rPr>
        <w:t xml:space="preserve">% </w:t>
      </w:r>
      <w:r w:rsidRPr="00A14AD3">
        <w:rPr>
          <w:sz w:val="20"/>
          <w:szCs w:val="20"/>
        </w:rPr>
        <w:t>по сравнению с контролем, что связано с увеличением в сыворо</w:t>
      </w:r>
      <w:r w:rsidRPr="00A14AD3">
        <w:rPr>
          <w:sz w:val="20"/>
          <w:szCs w:val="20"/>
        </w:rPr>
        <w:t>т</w:t>
      </w:r>
      <w:r w:rsidRPr="00A14AD3">
        <w:rPr>
          <w:sz w:val="20"/>
          <w:szCs w:val="20"/>
        </w:rPr>
        <w:t>ке крови белковых фракций, в частности глобулиновой. К концу н</w:t>
      </w:r>
      <w:r w:rsidRPr="00A14AD3">
        <w:rPr>
          <w:sz w:val="20"/>
          <w:szCs w:val="20"/>
        </w:rPr>
        <w:t>а</w:t>
      </w:r>
      <w:r w:rsidRPr="00A14AD3">
        <w:rPr>
          <w:sz w:val="20"/>
          <w:szCs w:val="20"/>
        </w:rPr>
        <w:t>блюдений отмечено ув</w:t>
      </w:r>
      <w:r>
        <w:rPr>
          <w:sz w:val="20"/>
          <w:szCs w:val="20"/>
        </w:rPr>
        <w:t>еличение γ - глобулинов на 11,9</w:t>
      </w:r>
      <w:r w:rsidRPr="00A14AD3">
        <w:rPr>
          <w:sz w:val="20"/>
          <w:szCs w:val="20"/>
        </w:rPr>
        <w:t>% (</w:t>
      </w:r>
      <w:proofErr w:type="gramStart"/>
      <w:r w:rsidRPr="00A14AD3">
        <w:rPr>
          <w:sz w:val="20"/>
          <w:szCs w:val="20"/>
        </w:rPr>
        <w:t>Р</w:t>
      </w:r>
      <w:proofErr w:type="gramEnd"/>
      <w:r w:rsidRPr="00A14AD3">
        <w:rPr>
          <w:sz w:val="20"/>
          <w:szCs w:val="20"/>
        </w:rPr>
        <w:t xml:space="preserve">&lt; 0,05) в опытной группе в сравнении с контрольной. </w:t>
      </w:r>
    </w:p>
    <w:p w:rsidR="00EC3268" w:rsidRDefault="00EC3268" w:rsidP="00EC3268">
      <w:pPr>
        <w:ind w:firstLine="284"/>
        <w:jc w:val="both"/>
        <w:rPr>
          <w:sz w:val="20"/>
          <w:szCs w:val="20"/>
        </w:rPr>
      </w:pPr>
      <w:r w:rsidRPr="00364996">
        <w:rPr>
          <w:sz w:val="20"/>
          <w:szCs w:val="20"/>
        </w:rPr>
        <w:t>Снижение альбуминов в сыворотке крови</w:t>
      </w:r>
      <w:r>
        <w:rPr>
          <w:sz w:val="20"/>
          <w:szCs w:val="20"/>
        </w:rPr>
        <w:t xml:space="preserve"> </w:t>
      </w:r>
      <w:r w:rsidRPr="00364996">
        <w:rPr>
          <w:sz w:val="20"/>
          <w:szCs w:val="20"/>
        </w:rPr>
        <w:t xml:space="preserve">является относительным </w:t>
      </w:r>
      <w:r>
        <w:rPr>
          <w:sz w:val="20"/>
          <w:szCs w:val="20"/>
        </w:rPr>
        <w:t>и,</w:t>
      </w:r>
      <w:r w:rsidRPr="00364996">
        <w:rPr>
          <w:sz w:val="20"/>
          <w:szCs w:val="20"/>
        </w:rPr>
        <w:t xml:space="preserve"> возможно</w:t>
      </w:r>
      <w:r>
        <w:rPr>
          <w:sz w:val="20"/>
          <w:szCs w:val="20"/>
        </w:rPr>
        <w:t>,</w:t>
      </w:r>
      <w:r w:rsidRPr="00364996">
        <w:rPr>
          <w:sz w:val="20"/>
          <w:szCs w:val="20"/>
        </w:rPr>
        <w:t xml:space="preserve"> связано с увеличением в сыворотке крови других фракций, в частности </w:t>
      </w:r>
      <w:proofErr w:type="gramStart"/>
      <w:r w:rsidRPr="00364996">
        <w:rPr>
          <w:sz w:val="20"/>
          <w:szCs w:val="20"/>
        </w:rPr>
        <w:t>гамма-глобулинов</w:t>
      </w:r>
      <w:proofErr w:type="gramEnd"/>
      <w:r w:rsidRPr="00364996">
        <w:rPr>
          <w:sz w:val="20"/>
          <w:szCs w:val="20"/>
        </w:rPr>
        <w:t xml:space="preserve">. Фракции </w:t>
      </w:r>
      <w:proofErr w:type="gramStart"/>
      <w:r w:rsidRPr="00364996">
        <w:rPr>
          <w:sz w:val="20"/>
          <w:szCs w:val="20"/>
        </w:rPr>
        <w:t>гамма-глобулинов</w:t>
      </w:r>
      <w:proofErr w:type="gramEnd"/>
      <w:r w:rsidRPr="00364996">
        <w:rPr>
          <w:sz w:val="20"/>
          <w:szCs w:val="20"/>
        </w:rPr>
        <w:t xml:space="preserve"> с</w:t>
      </w:r>
      <w:r w:rsidRPr="00364996">
        <w:rPr>
          <w:sz w:val="20"/>
          <w:szCs w:val="20"/>
        </w:rPr>
        <w:t>о</w:t>
      </w:r>
      <w:r w:rsidRPr="00364996">
        <w:rPr>
          <w:sz w:val="20"/>
          <w:szCs w:val="20"/>
        </w:rPr>
        <w:t>ставляют основную массу антител. Перераспределение биосинтеза белков с ал</w:t>
      </w:r>
      <w:r w:rsidRPr="00364996">
        <w:rPr>
          <w:sz w:val="20"/>
          <w:szCs w:val="20"/>
        </w:rPr>
        <w:t>ь</w:t>
      </w:r>
      <w:r w:rsidRPr="00364996">
        <w:rPr>
          <w:sz w:val="20"/>
          <w:szCs w:val="20"/>
        </w:rPr>
        <w:t>буминов</w:t>
      </w:r>
      <w:r>
        <w:rPr>
          <w:sz w:val="20"/>
          <w:szCs w:val="20"/>
        </w:rPr>
        <w:t xml:space="preserve"> </w:t>
      </w:r>
      <w:r w:rsidRPr="00364996">
        <w:rPr>
          <w:sz w:val="20"/>
          <w:szCs w:val="20"/>
        </w:rPr>
        <w:t>на глобулины приводит к усилению иммунного ответа и выработке антител против возбудителей респираторных и</w:t>
      </w:r>
      <w:r w:rsidRPr="00364996">
        <w:rPr>
          <w:sz w:val="20"/>
          <w:szCs w:val="20"/>
        </w:rPr>
        <w:t>н</w:t>
      </w:r>
      <w:r w:rsidRPr="00364996">
        <w:rPr>
          <w:sz w:val="20"/>
          <w:szCs w:val="20"/>
        </w:rPr>
        <w:t>фекций</w:t>
      </w:r>
      <w:r>
        <w:rPr>
          <w:sz w:val="20"/>
          <w:szCs w:val="20"/>
        </w:rPr>
        <w:t>.</w:t>
      </w:r>
      <w:r w:rsidRPr="00364996">
        <w:rPr>
          <w:sz w:val="20"/>
          <w:szCs w:val="20"/>
        </w:rPr>
        <w:t xml:space="preserve"> В целом,</w:t>
      </w:r>
      <w:r>
        <w:rPr>
          <w:sz w:val="20"/>
          <w:szCs w:val="20"/>
        </w:rPr>
        <w:t xml:space="preserve"> изучаемые</w:t>
      </w:r>
      <w:r w:rsidRPr="00364996">
        <w:rPr>
          <w:sz w:val="20"/>
          <w:szCs w:val="20"/>
        </w:rPr>
        <w:t xml:space="preserve"> показатели говорят об усилении биоси</w:t>
      </w:r>
      <w:r w:rsidRPr="00364996">
        <w:rPr>
          <w:sz w:val="20"/>
          <w:szCs w:val="20"/>
        </w:rPr>
        <w:t>н</w:t>
      </w:r>
      <w:r w:rsidRPr="00364996">
        <w:rPr>
          <w:sz w:val="20"/>
          <w:szCs w:val="20"/>
        </w:rPr>
        <w:t>теза белков.</w:t>
      </w:r>
      <w:r w:rsidRPr="007C30F7">
        <w:rPr>
          <w:sz w:val="20"/>
          <w:szCs w:val="20"/>
        </w:rPr>
        <w:t xml:space="preserve"> </w:t>
      </w:r>
      <w:r>
        <w:rPr>
          <w:sz w:val="20"/>
          <w:szCs w:val="20"/>
        </w:rPr>
        <w:t>В показателях общего белка и белковых фракций телят контрольной группы существенных изменений по сравнению с нач</w:t>
      </w:r>
      <w:r>
        <w:rPr>
          <w:sz w:val="20"/>
          <w:szCs w:val="20"/>
        </w:rPr>
        <w:t>а</w:t>
      </w:r>
      <w:r>
        <w:rPr>
          <w:sz w:val="20"/>
          <w:szCs w:val="20"/>
        </w:rPr>
        <w:t>лом опыта не произошло.</w:t>
      </w:r>
    </w:p>
    <w:p w:rsidR="00EC3268" w:rsidRDefault="00EC3268" w:rsidP="00EC3268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Наряду с изменениями в гуморальном звене иммунитета под вли</w:t>
      </w:r>
      <w:r>
        <w:rPr>
          <w:sz w:val="20"/>
          <w:szCs w:val="20"/>
        </w:rPr>
        <w:t>я</w:t>
      </w:r>
      <w:r>
        <w:rPr>
          <w:sz w:val="20"/>
          <w:szCs w:val="20"/>
        </w:rPr>
        <w:t>нием препарата произошли некоторые изменения и клеточного звена (таблица 3).</w:t>
      </w:r>
    </w:p>
    <w:p w:rsidR="00EC3268" w:rsidRPr="00364996" w:rsidRDefault="00EC3268" w:rsidP="00EC3268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Таблица 3 – Иммунологические показатели крови телят при респ</w:t>
      </w:r>
      <w:r>
        <w:rPr>
          <w:sz w:val="20"/>
          <w:szCs w:val="20"/>
        </w:rPr>
        <w:t>и</w:t>
      </w:r>
      <w:r>
        <w:rPr>
          <w:sz w:val="20"/>
          <w:szCs w:val="20"/>
        </w:rPr>
        <w:t>раторных инфекциях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1214"/>
        <w:gridCol w:w="1214"/>
        <w:gridCol w:w="1214"/>
        <w:gridCol w:w="1215"/>
      </w:tblGrid>
      <w:tr w:rsidR="00EC3268" w:rsidRPr="00CA4802" w:rsidTr="002E185D">
        <w:trPr>
          <w:trHeight w:val="280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jc w:val="center"/>
              <w:rPr>
                <w:sz w:val="20"/>
                <w:szCs w:val="20"/>
              </w:rPr>
            </w:pPr>
            <w:r w:rsidRPr="00CA4802">
              <w:rPr>
                <w:sz w:val="20"/>
                <w:szCs w:val="20"/>
              </w:rPr>
              <w:t>Показатели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jc w:val="center"/>
              <w:rPr>
                <w:sz w:val="20"/>
                <w:szCs w:val="20"/>
              </w:rPr>
            </w:pPr>
            <w:r w:rsidRPr="00CA4802">
              <w:rPr>
                <w:sz w:val="20"/>
                <w:szCs w:val="20"/>
              </w:rPr>
              <w:t>В начале опыта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jc w:val="center"/>
              <w:rPr>
                <w:sz w:val="20"/>
                <w:szCs w:val="20"/>
              </w:rPr>
            </w:pPr>
            <w:r w:rsidRPr="00CA4802">
              <w:rPr>
                <w:sz w:val="20"/>
                <w:szCs w:val="20"/>
              </w:rPr>
              <w:t>В конце опыта</w:t>
            </w:r>
          </w:p>
        </w:tc>
      </w:tr>
      <w:tr w:rsidR="00EC3268" w:rsidRPr="00CA4802" w:rsidTr="002E185D">
        <w:trPr>
          <w:trHeight w:val="360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jc w:val="center"/>
              <w:rPr>
                <w:sz w:val="20"/>
                <w:szCs w:val="20"/>
              </w:rPr>
            </w:pPr>
            <w:r w:rsidRPr="00CA4802">
              <w:rPr>
                <w:sz w:val="20"/>
                <w:szCs w:val="20"/>
              </w:rPr>
              <w:t>Контрол</w:t>
            </w:r>
            <w:r w:rsidRPr="00CA4802">
              <w:rPr>
                <w:sz w:val="20"/>
                <w:szCs w:val="20"/>
              </w:rPr>
              <w:t>ь</w:t>
            </w:r>
            <w:r w:rsidRPr="00CA4802">
              <w:rPr>
                <w:sz w:val="20"/>
                <w:szCs w:val="20"/>
              </w:rPr>
              <w:t>ная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jc w:val="center"/>
              <w:rPr>
                <w:sz w:val="20"/>
                <w:szCs w:val="20"/>
              </w:rPr>
            </w:pPr>
            <w:r w:rsidRPr="00CA4802">
              <w:rPr>
                <w:sz w:val="20"/>
                <w:szCs w:val="20"/>
              </w:rPr>
              <w:t>Опытная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jc w:val="center"/>
              <w:rPr>
                <w:sz w:val="20"/>
                <w:szCs w:val="20"/>
              </w:rPr>
            </w:pPr>
            <w:r w:rsidRPr="00CA4802">
              <w:rPr>
                <w:sz w:val="20"/>
                <w:szCs w:val="20"/>
              </w:rPr>
              <w:t>Контрол</w:t>
            </w:r>
            <w:r w:rsidRPr="00CA4802">
              <w:rPr>
                <w:sz w:val="20"/>
                <w:szCs w:val="20"/>
              </w:rPr>
              <w:t>ь</w:t>
            </w:r>
            <w:r w:rsidRPr="00CA4802">
              <w:rPr>
                <w:sz w:val="20"/>
                <w:szCs w:val="20"/>
              </w:rPr>
              <w:t>ная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jc w:val="center"/>
              <w:rPr>
                <w:sz w:val="20"/>
                <w:szCs w:val="20"/>
              </w:rPr>
            </w:pPr>
            <w:r w:rsidRPr="00CA4802">
              <w:rPr>
                <w:sz w:val="20"/>
                <w:szCs w:val="20"/>
              </w:rPr>
              <w:t>Опытная</w:t>
            </w:r>
          </w:p>
        </w:tc>
      </w:tr>
      <w:tr w:rsidR="00EC3268" w:rsidRPr="00CA4802" w:rsidTr="002E185D">
        <w:trPr>
          <w:trHeight w:val="71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CA4802">
              <w:rPr>
                <w:rFonts w:ascii="Times New Roman" w:hAnsi="Times New Roman" w:cs="Times New Roman"/>
                <w:b w:val="0"/>
                <w:bCs w:val="0"/>
                <w:sz w:val="20"/>
              </w:rPr>
              <w:t>Т-лимфоциты,</w:t>
            </w:r>
            <w:r w:rsidRPr="00CA4802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CA4802">
              <w:rPr>
                <w:rFonts w:ascii="Times New Roman" w:hAnsi="Times New Roman" w:cs="Times New Roman"/>
                <w:b w:val="0"/>
                <w:sz w:val="20"/>
                <w:lang w:val="en-US"/>
              </w:rPr>
              <w:t>10</w:t>
            </w:r>
            <w:r w:rsidRPr="00CA4802">
              <w:rPr>
                <w:rFonts w:ascii="Times New Roman" w:hAnsi="Times New Roman" w:cs="Times New Roman"/>
                <w:b w:val="0"/>
                <w:sz w:val="20"/>
                <w:vertAlign w:val="superscript"/>
                <w:lang w:val="en-US"/>
              </w:rPr>
              <w:t>9</w:t>
            </w:r>
            <w:r w:rsidRPr="00CA4802">
              <w:rPr>
                <w:rFonts w:ascii="Times New Roman" w:hAnsi="Times New Roman" w:cs="Times New Roman"/>
                <w:b w:val="0"/>
                <w:sz w:val="20"/>
                <w:lang w:val="en-US"/>
              </w:rPr>
              <w:t>/л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jc w:val="center"/>
              <w:rPr>
                <w:sz w:val="20"/>
                <w:szCs w:val="20"/>
              </w:rPr>
            </w:pPr>
            <w:r w:rsidRPr="00CA4802">
              <w:rPr>
                <w:sz w:val="20"/>
                <w:szCs w:val="20"/>
              </w:rPr>
              <w:t>2,66±0,16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jc w:val="center"/>
              <w:rPr>
                <w:sz w:val="20"/>
                <w:szCs w:val="20"/>
              </w:rPr>
            </w:pPr>
            <w:r w:rsidRPr="00CA4802">
              <w:rPr>
                <w:sz w:val="20"/>
                <w:szCs w:val="20"/>
              </w:rPr>
              <w:t>2,72±0,11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CA4802">
              <w:rPr>
                <w:rFonts w:ascii="Times New Roman" w:hAnsi="Times New Roman" w:cs="Times New Roman"/>
                <w:b w:val="0"/>
                <w:bCs w:val="0"/>
                <w:sz w:val="20"/>
              </w:rPr>
              <w:t>3,32±0,16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</w:pPr>
            <w:r w:rsidRPr="00CA4802">
              <w:rPr>
                <w:rFonts w:ascii="Times New Roman" w:hAnsi="Times New Roman" w:cs="Times New Roman"/>
                <w:b w:val="0"/>
                <w:bCs w:val="0"/>
                <w:sz w:val="20"/>
              </w:rPr>
              <w:t>3,69±0,07</w:t>
            </w:r>
            <w:r w:rsidRPr="00CA4802">
              <w:rPr>
                <w:rFonts w:ascii="Times New Roman" w:hAnsi="Times New Roman" w:cs="Times New Roman"/>
                <w:b w:val="0"/>
                <w:bCs w:val="0"/>
                <w:sz w:val="20"/>
                <w:vertAlign w:val="superscript"/>
              </w:rPr>
              <w:t>**</w:t>
            </w:r>
          </w:p>
        </w:tc>
      </w:tr>
      <w:tr w:rsidR="00EC3268" w:rsidRPr="00CA4802" w:rsidTr="002E185D">
        <w:trPr>
          <w:trHeight w:val="82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CA4802">
              <w:rPr>
                <w:rFonts w:ascii="Times New Roman" w:hAnsi="Times New Roman" w:cs="Times New Roman"/>
                <w:b w:val="0"/>
                <w:bCs w:val="0"/>
                <w:sz w:val="20"/>
              </w:rPr>
              <w:t>В-лимфоциты,</w:t>
            </w:r>
            <w:r w:rsidRPr="00CA4802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CA4802">
              <w:rPr>
                <w:rFonts w:ascii="Times New Roman" w:hAnsi="Times New Roman" w:cs="Times New Roman"/>
                <w:b w:val="0"/>
                <w:sz w:val="20"/>
                <w:lang w:val="en-US"/>
              </w:rPr>
              <w:t>10</w:t>
            </w:r>
            <w:r w:rsidRPr="00CA4802">
              <w:rPr>
                <w:rFonts w:ascii="Times New Roman" w:hAnsi="Times New Roman" w:cs="Times New Roman"/>
                <w:b w:val="0"/>
                <w:sz w:val="20"/>
                <w:vertAlign w:val="superscript"/>
                <w:lang w:val="en-US"/>
              </w:rPr>
              <w:t>9</w:t>
            </w:r>
            <w:r w:rsidRPr="00CA4802">
              <w:rPr>
                <w:rFonts w:ascii="Times New Roman" w:hAnsi="Times New Roman" w:cs="Times New Roman"/>
                <w:b w:val="0"/>
                <w:sz w:val="20"/>
                <w:lang w:val="en-US"/>
              </w:rPr>
              <w:t>/л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jc w:val="center"/>
              <w:rPr>
                <w:sz w:val="20"/>
                <w:szCs w:val="20"/>
              </w:rPr>
            </w:pPr>
            <w:r w:rsidRPr="00CA4802">
              <w:rPr>
                <w:sz w:val="20"/>
                <w:szCs w:val="20"/>
              </w:rPr>
              <w:t>1,29±0,01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jc w:val="center"/>
              <w:rPr>
                <w:sz w:val="20"/>
                <w:szCs w:val="20"/>
              </w:rPr>
            </w:pPr>
            <w:r w:rsidRPr="00CA4802">
              <w:rPr>
                <w:sz w:val="20"/>
                <w:szCs w:val="20"/>
              </w:rPr>
              <w:t>1,28±0,05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jc w:val="center"/>
              <w:rPr>
                <w:sz w:val="20"/>
                <w:szCs w:val="20"/>
              </w:rPr>
            </w:pPr>
            <w:r w:rsidRPr="00CA4802">
              <w:rPr>
                <w:sz w:val="20"/>
                <w:szCs w:val="20"/>
              </w:rPr>
              <w:t>1,35±0,02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68" w:rsidRPr="00CA4802" w:rsidRDefault="00EC3268" w:rsidP="002E185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A4802">
              <w:rPr>
                <w:sz w:val="20"/>
                <w:szCs w:val="20"/>
              </w:rPr>
              <w:t>1,41±0,04</w:t>
            </w:r>
            <w:r w:rsidRPr="00CA4802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EC3268" w:rsidRPr="00CA4802" w:rsidTr="002E185D">
        <w:trPr>
          <w:jc w:val="center"/>
        </w:trPr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3268" w:rsidRPr="00CA4802" w:rsidRDefault="00EC3268" w:rsidP="002E185D">
            <w:pPr>
              <w:rPr>
                <w:sz w:val="16"/>
                <w:szCs w:val="16"/>
              </w:rPr>
            </w:pPr>
            <w:r w:rsidRPr="00CA4802">
              <w:rPr>
                <w:sz w:val="16"/>
                <w:szCs w:val="16"/>
              </w:rPr>
              <w:t xml:space="preserve">* - </w:t>
            </w:r>
            <w:proofErr w:type="gramStart"/>
            <w:r w:rsidRPr="00CA4802">
              <w:rPr>
                <w:sz w:val="16"/>
                <w:szCs w:val="16"/>
              </w:rPr>
              <w:t>Р</w:t>
            </w:r>
            <w:proofErr w:type="gramEnd"/>
            <w:r w:rsidRPr="00CA4802">
              <w:rPr>
                <w:sz w:val="16"/>
                <w:szCs w:val="16"/>
              </w:rPr>
              <w:t>&lt;0,05 ** - Р&lt;0,01</w:t>
            </w:r>
          </w:p>
        </w:tc>
      </w:tr>
    </w:tbl>
    <w:p w:rsidR="00EC3268" w:rsidRDefault="00EC3268" w:rsidP="00EC3268">
      <w:pPr>
        <w:spacing w:before="60"/>
        <w:ind w:firstLine="284"/>
        <w:jc w:val="both"/>
        <w:rPr>
          <w:sz w:val="20"/>
          <w:szCs w:val="20"/>
        </w:rPr>
      </w:pPr>
      <w:r w:rsidRPr="00D5770C">
        <w:rPr>
          <w:sz w:val="20"/>
          <w:szCs w:val="20"/>
        </w:rPr>
        <w:t>Результаты лабораторных исследований п</w:t>
      </w:r>
      <w:r>
        <w:rPr>
          <w:sz w:val="20"/>
          <w:szCs w:val="20"/>
        </w:rPr>
        <w:t>оказали, что в начале опыта содержание Т -и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– лимфоцитов в крови телят опытной и контрольной групп на имело существенных различий. К концу наблюд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ний в крови телят обеих подопытных групп отмечена тенденция к ув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личению количества Т- и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>- лимфоцитов. В то же время следует отметить, что у животных опытной группы, которым вводили интратрах</w:t>
      </w:r>
      <w:r>
        <w:rPr>
          <w:sz w:val="20"/>
          <w:szCs w:val="20"/>
        </w:rPr>
        <w:t>е</w:t>
      </w:r>
      <w:r>
        <w:rPr>
          <w:sz w:val="20"/>
          <w:szCs w:val="20"/>
        </w:rPr>
        <w:t>ально «Бацилил», количество Т- и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>- лимфоцитов увеличилось соо</w:t>
      </w:r>
      <w:r>
        <w:rPr>
          <w:sz w:val="20"/>
          <w:szCs w:val="20"/>
        </w:rPr>
        <w:t>т</w:t>
      </w:r>
      <w:r>
        <w:rPr>
          <w:sz w:val="20"/>
          <w:szCs w:val="20"/>
        </w:rPr>
        <w:t>ветственно на 11,1 и 4,4%. Это указывает на то, что используемый бесклеточный пробиотик активизирует как клеточные, так и гуморал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ные факторы иммунной системы организма телят.</w:t>
      </w:r>
    </w:p>
    <w:p w:rsidR="00EC3268" w:rsidRDefault="00EC3268" w:rsidP="00EC3268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Наблюдения за животными показали высокую терапевтическую эффективность применения пробиотического препарата «Бац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нил» при респираторных заболеваниях телят. Так, уже на 7-ой день опыта </w:t>
      </w:r>
      <w:r>
        <w:rPr>
          <w:sz w:val="20"/>
          <w:szCs w:val="20"/>
        </w:rPr>
        <w:lastRenderedPageBreak/>
        <w:t>кол</w:t>
      </w:r>
      <w:r>
        <w:rPr>
          <w:sz w:val="20"/>
          <w:szCs w:val="20"/>
        </w:rPr>
        <w:t>и</w:t>
      </w:r>
      <w:r>
        <w:rPr>
          <w:sz w:val="20"/>
          <w:szCs w:val="20"/>
        </w:rPr>
        <w:t>чество больных телят опытной группы снизилось с десяти до двух, или на 80%, в то время как среди контрольных животных выздоровел тол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ко один теленок (11,1%). Через 14 дней в опытной группе признаки респираторной инфекции отмечались у одной головы (10%), а к 21 дню опыта весь молодняк выздоровел. Среди телят контрол</w:t>
      </w:r>
      <w:r>
        <w:rPr>
          <w:sz w:val="20"/>
          <w:szCs w:val="20"/>
        </w:rPr>
        <w:t>ь</w:t>
      </w:r>
      <w:r>
        <w:rPr>
          <w:sz w:val="20"/>
          <w:szCs w:val="20"/>
        </w:rPr>
        <w:t xml:space="preserve">ной группы к этому времени больными оставались 5 голов, или 55,6%. </w:t>
      </w:r>
    </w:p>
    <w:p w:rsidR="00EC3268" w:rsidRDefault="00EC3268" w:rsidP="00EC3268">
      <w:pPr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Средняя продолжительность заболевания по опытной группе была значительно ниже, чем в ко</w:t>
      </w:r>
      <w:r>
        <w:rPr>
          <w:sz w:val="20"/>
          <w:szCs w:val="20"/>
        </w:rPr>
        <w:t>н</w:t>
      </w:r>
      <w:r>
        <w:rPr>
          <w:sz w:val="20"/>
          <w:szCs w:val="20"/>
        </w:rPr>
        <w:t>трольной, и в среднем оставила 4,5 дня.</w:t>
      </w:r>
      <w:proofErr w:type="gramEnd"/>
      <w:r>
        <w:rPr>
          <w:sz w:val="20"/>
          <w:szCs w:val="20"/>
        </w:rPr>
        <w:t xml:space="preserve"> В контрол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ной группе этот показатель оказался равен 14,9 дня, что в 3,3 раза больше, чем в опыте. Следует также отметить, что в опытной группе не было отмечено случаев падежа, в то время как в контроле пало три г</w:t>
      </w:r>
      <w:r>
        <w:rPr>
          <w:sz w:val="20"/>
          <w:szCs w:val="20"/>
        </w:rPr>
        <w:t>о</w:t>
      </w:r>
      <w:r>
        <w:rPr>
          <w:sz w:val="20"/>
          <w:szCs w:val="20"/>
        </w:rPr>
        <w:t>ловы (33,3%).</w:t>
      </w:r>
    </w:p>
    <w:p w:rsidR="00EC3268" w:rsidRDefault="00EC3268" w:rsidP="00EC3268">
      <w:pPr>
        <w:ind w:firstLine="284"/>
        <w:jc w:val="both"/>
        <w:rPr>
          <w:sz w:val="20"/>
          <w:szCs w:val="20"/>
        </w:rPr>
      </w:pPr>
      <w:r w:rsidRPr="00A14AD3">
        <w:rPr>
          <w:b/>
          <w:sz w:val="20"/>
          <w:szCs w:val="20"/>
        </w:rPr>
        <w:t>Заключение.</w:t>
      </w:r>
      <w:r>
        <w:rPr>
          <w:sz w:val="20"/>
          <w:szCs w:val="20"/>
        </w:rPr>
        <w:t xml:space="preserve"> Результаты исследований показали, что бесклето</w:t>
      </w:r>
      <w:r>
        <w:rPr>
          <w:sz w:val="20"/>
          <w:szCs w:val="20"/>
        </w:rPr>
        <w:t>ч</w:t>
      </w:r>
      <w:r>
        <w:rPr>
          <w:sz w:val="20"/>
          <w:szCs w:val="20"/>
        </w:rPr>
        <w:t>ный пробиотический препарат «Бацинил» обладает высоким терапевтическим эффектом при острых респираторных заболеваниях телят, выр</w:t>
      </w:r>
      <w:r>
        <w:rPr>
          <w:sz w:val="20"/>
          <w:szCs w:val="20"/>
        </w:rPr>
        <w:t>а</w:t>
      </w:r>
      <w:r>
        <w:rPr>
          <w:sz w:val="20"/>
          <w:szCs w:val="20"/>
        </w:rPr>
        <w:t>жающемся в значительном уменьшении продолжительности болезни и сокращении падежа молодняка. Изучаемый препарат способствует а</w:t>
      </w:r>
      <w:r>
        <w:rPr>
          <w:sz w:val="20"/>
          <w:szCs w:val="20"/>
        </w:rPr>
        <w:t>к</w:t>
      </w:r>
      <w:r>
        <w:rPr>
          <w:sz w:val="20"/>
          <w:szCs w:val="20"/>
        </w:rPr>
        <w:t>тивизации иммунологической реактивности организма.</w:t>
      </w:r>
    </w:p>
    <w:p w:rsidR="00EC3268" w:rsidRPr="00CA4802" w:rsidRDefault="00EC3268" w:rsidP="00EC3268">
      <w:pPr>
        <w:jc w:val="center"/>
        <w:rPr>
          <w:sz w:val="16"/>
          <w:szCs w:val="16"/>
        </w:rPr>
      </w:pPr>
      <w:r>
        <w:rPr>
          <w:sz w:val="16"/>
          <w:szCs w:val="16"/>
        </w:rPr>
        <w:t>ЛИТЕРАТУРА</w:t>
      </w:r>
    </w:p>
    <w:p w:rsidR="00EC3268" w:rsidRDefault="00EC3268" w:rsidP="00EC3268">
      <w:pPr>
        <w:ind w:firstLine="284"/>
        <w:jc w:val="both"/>
        <w:rPr>
          <w:sz w:val="16"/>
          <w:szCs w:val="16"/>
        </w:rPr>
      </w:pPr>
      <w:r w:rsidRPr="00EB6A08">
        <w:rPr>
          <w:sz w:val="16"/>
          <w:szCs w:val="16"/>
        </w:rPr>
        <w:t>1</w:t>
      </w:r>
      <w:r>
        <w:rPr>
          <w:sz w:val="16"/>
          <w:szCs w:val="16"/>
        </w:rPr>
        <w:t>. Андросик, Н.Н. Иммунопрофилактика болезней молодняка сельскохозяйственных животных // Ветеринарная наука – производству. – Мн.: Ураджай,1998.- С.72-76.</w:t>
      </w:r>
    </w:p>
    <w:p w:rsidR="00EC3268" w:rsidRDefault="00EC3268" w:rsidP="00EC3268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Pr="00717564">
        <w:rPr>
          <w:sz w:val="16"/>
          <w:szCs w:val="16"/>
        </w:rPr>
        <w:t xml:space="preserve"> </w:t>
      </w:r>
      <w:r>
        <w:rPr>
          <w:sz w:val="16"/>
          <w:szCs w:val="16"/>
        </w:rPr>
        <w:t>Антипов, В.А. Использование пробиотиков в животноводстве / Антипов В.А. // Ветеринария. – 1991. -№6.-С. 55-58.</w:t>
      </w:r>
    </w:p>
    <w:p w:rsidR="00EC3268" w:rsidRDefault="00EC3268" w:rsidP="00EC3268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3. Воронин, Е.С., Петров А.М., Серых М.М., Девришов Д.А. Иммунология /Под р</w:t>
      </w:r>
      <w:r>
        <w:rPr>
          <w:sz w:val="16"/>
          <w:szCs w:val="16"/>
        </w:rPr>
        <w:t>е</w:t>
      </w:r>
      <w:r>
        <w:rPr>
          <w:sz w:val="16"/>
          <w:szCs w:val="16"/>
        </w:rPr>
        <w:t xml:space="preserve">дакцией Е.С. Воронина. – М.: Колос-Пресс, 2002 -408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.</w:t>
      </w:r>
    </w:p>
    <w:p w:rsidR="00EC3268" w:rsidRDefault="00EC3268" w:rsidP="00EC326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4.</w:t>
      </w:r>
      <w:r w:rsidRPr="007B4074">
        <w:rPr>
          <w:sz w:val="16"/>
          <w:szCs w:val="16"/>
        </w:rPr>
        <w:t>Герберт</w:t>
      </w:r>
      <w:r>
        <w:rPr>
          <w:sz w:val="16"/>
          <w:szCs w:val="16"/>
        </w:rPr>
        <w:t>,</w:t>
      </w:r>
      <w:r w:rsidRPr="007B4074">
        <w:rPr>
          <w:sz w:val="16"/>
          <w:szCs w:val="16"/>
        </w:rPr>
        <w:t xml:space="preserve"> У. Д. Дисбиозы и препараты с пробиотической функцией / Ветеринарная иммунология. – М.: Колос, 1974. – 113.</w:t>
      </w:r>
    </w:p>
    <w:p w:rsidR="00EC3268" w:rsidRPr="007B4074" w:rsidRDefault="00EC3268" w:rsidP="00EC326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5.</w:t>
      </w:r>
      <w:r w:rsidRPr="007B4074">
        <w:rPr>
          <w:sz w:val="16"/>
          <w:szCs w:val="16"/>
        </w:rPr>
        <w:t>Жариков И. С. Лекарственные средства и биологические препараты в вет</w:t>
      </w:r>
      <w:r w:rsidRPr="007B4074">
        <w:rPr>
          <w:sz w:val="16"/>
          <w:szCs w:val="16"/>
        </w:rPr>
        <w:t>е</w:t>
      </w:r>
      <w:r w:rsidRPr="007B4074">
        <w:rPr>
          <w:sz w:val="16"/>
          <w:szCs w:val="16"/>
        </w:rPr>
        <w:t xml:space="preserve">ринарии – Мн.: Ураджай, 1993. – 331 </w:t>
      </w:r>
      <w:proofErr w:type="gramStart"/>
      <w:r w:rsidRPr="007B4074">
        <w:rPr>
          <w:sz w:val="16"/>
          <w:szCs w:val="16"/>
        </w:rPr>
        <w:t>с</w:t>
      </w:r>
      <w:proofErr w:type="gramEnd"/>
      <w:r w:rsidRPr="007B4074">
        <w:rPr>
          <w:sz w:val="16"/>
          <w:szCs w:val="16"/>
        </w:rPr>
        <w:t>.</w:t>
      </w:r>
    </w:p>
    <w:p w:rsidR="00EC3268" w:rsidRDefault="00EC3268" w:rsidP="00EC3268">
      <w:pPr>
        <w:widowControl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6. Зень, Ю.В. Сравнительная эффективность различных способов введения бескл</w:t>
      </w:r>
      <w:r>
        <w:rPr>
          <w:sz w:val="16"/>
          <w:szCs w:val="16"/>
        </w:rPr>
        <w:t>е</w:t>
      </w:r>
      <w:r>
        <w:rPr>
          <w:sz w:val="16"/>
          <w:szCs w:val="16"/>
        </w:rPr>
        <w:t>точного пробиотика «Бацинила» в целях профилактики респираторных заболеваний телят // Сельское хозяйство – проблемы и перспективы: Сб. науч. тр. УО «ГГАУ». – Гро</w:t>
      </w:r>
      <w:r>
        <w:rPr>
          <w:sz w:val="16"/>
          <w:szCs w:val="16"/>
        </w:rPr>
        <w:t>д</w:t>
      </w:r>
      <w:r>
        <w:rPr>
          <w:sz w:val="16"/>
          <w:szCs w:val="16"/>
        </w:rPr>
        <w:t>но, 2009 – С. 245-246.</w:t>
      </w:r>
    </w:p>
    <w:p w:rsidR="00EC3268" w:rsidRDefault="00EC3268" w:rsidP="00EC3268">
      <w:pPr>
        <w:widowControl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7. Зень, Ю.В. Эффективность бесклеточного пробиотика «Бацинил» при респирато</w:t>
      </w:r>
      <w:r>
        <w:rPr>
          <w:sz w:val="16"/>
          <w:szCs w:val="16"/>
        </w:rPr>
        <w:t>р</w:t>
      </w:r>
      <w:r>
        <w:rPr>
          <w:sz w:val="16"/>
          <w:szCs w:val="16"/>
        </w:rPr>
        <w:t>ных заболеваниях телят // Сельское хозяйство – проблемы и перспе</w:t>
      </w:r>
      <w:r>
        <w:rPr>
          <w:sz w:val="16"/>
          <w:szCs w:val="16"/>
        </w:rPr>
        <w:t>к</w:t>
      </w:r>
      <w:r>
        <w:rPr>
          <w:sz w:val="16"/>
          <w:szCs w:val="16"/>
        </w:rPr>
        <w:t>тивы: Сб. науч. Тр. УО «ГГАУ». – Гродно,2009 – С.</w:t>
      </w:r>
      <w:r w:rsidRPr="007B4074">
        <w:rPr>
          <w:sz w:val="16"/>
          <w:szCs w:val="16"/>
        </w:rPr>
        <w:t xml:space="preserve"> 245-246</w:t>
      </w:r>
      <w:r>
        <w:rPr>
          <w:sz w:val="16"/>
          <w:szCs w:val="16"/>
        </w:rPr>
        <w:t>.</w:t>
      </w:r>
    </w:p>
    <w:p w:rsidR="00EC3268" w:rsidRPr="007B4074" w:rsidRDefault="00EC3268" w:rsidP="00EC3268">
      <w:pPr>
        <w:widowControl w:val="0"/>
        <w:ind w:firstLine="285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8. </w:t>
      </w:r>
      <w:r w:rsidRPr="007B4074">
        <w:rPr>
          <w:bCs/>
          <w:sz w:val="16"/>
          <w:szCs w:val="16"/>
        </w:rPr>
        <w:t>Каврус</w:t>
      </w:r>
      <w:r>
        <w:rPr>
          <w:bCs/>
          <w:sz w:val="16"/>
          <w:szCs w:val="16"/>
        </w:rPr>
        <w:t>,</w:t>
      </w:r>
      <w:r w:rsidRPr="007B4074">
        <w:rPr>
          <w:bCs/>
          <w:sz w:val="16"/>
          <w:szCs w:val="16"/>
        </w:rPr>
        <w:t xml:space="preserve"> М. А., Кипцевич Л. С., Михалюк А. Н. Биохимические и гематологич</w:t>
      </w:r>
      <w:r w:rsidRPr="007B4074">
        <w:rPr>
          <w:bCs/>
          <w:sz w:val="16"/>
          <w:szCs w:val="16"/>
        </w:rPr>
        <w:t>е</w:t>
      </w:r>
      <w:r w:rsidRPr="007B4074">
        <w:rPr>
          <w:bCs/>
          <w:sz w:val="16"/>
          <w:szCs w:val="16"/>
        </w:rPr>
        <w:t>ские показатели крови телят после применения пробиотиков // Материалы международной научной конференции «Инновации в науке и образовании – 2004». – Калини</w:t>
      </w:r>
      <w:r w:rsidRPr="007B4074">
        <w:rPr>
          <w:bCs/>
          <w:sz w:val="16"/>
          <w:szCs w:val="16"/>
        </w:rPr>
        <w:t>н</w:t>
      </w:r>
      <w:r w:rsidRPr="007B4074">
        <w:rPr>
          <w:bCs/>
          <w:sz w:val="16"/>
          <w:szCs w:val="16"/>
        </w:rPr>
        <w:t>град, 2004. – С.68.</w:t>
      </w:r>
    </w:p>
    <w:p w:rsidR="00EC3268" w:rsidRDefault="00EC3268" w:rsidP="00EC3268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9. </w:t>
      </w:r>
      <w:r w:rsidRPr="005353A1">
        <w:rPr>
          <w:sz w:val="16"/>
          <w:szCs w:val="16"/>
        </w:rPr>
        <w:t>Карпуть</w:t>
      </w:r>
      <w:r>
        <w:rPr>
          <w:sz w:val="16"/>
          <w:szCs w:val="16"/>
        </w:rPr>
        <w:t>,</w:t>
      </w:r>
      <w:r w:rsidRPr="005353A1">
        <w:rPr>
          <w:sz w:val="16"/>
          <w:szCs w:val="16"/>
        </w:rPr>
        <w:t xml:space="preserve"> И.М. Иммунология иммунопатология болезней молодняка. – М.: Ура</w:t>
      </w:r>
      <w:r w:rsidRPr="005353A1">
        <w:rPr>
          <w:sz w:val="16"/>
          <w:szCs w:val="16"/>
        </w:rPr>
        <w:t>д</w:t>
      </w:r>
      <w:r>
        <w:rPr>
          <w:sz w:val="16"/>
          <w:szCs w:val="16"/>
        </w:rPr>
        <w:t>жай</w:t>
      </w:r>
      <w:r w:rsidRPr="005353A1">
        <w:rPr>
          <w:sz w:val="16"/>
          <w:szCs w:val="16"/>
        </w:rPr>
        <w:t>, 1993 – 288 с.</w:t>
      </w:r>
    </w:p>
    <w:p w:rsidR="00EC3268" w:rsidRPr="000431B1" w:rsidRDefault="00EC3268" w:rsidP="00EC3268">
      <w:pPr>
        <w:ind w:firstLine="284"/>
        <w:jc w:val="both"/>
        <w:rPr>
          <w:sz w:val="16"/>
          <w:szCs w:val="16"/>
          <w:lang w:val="en-US"/>
        </w:rPr>
      </w:pPr>
      <w:r w:rsidRPr="007B4074">
        <w:rPr>
          <w:sz w:val="16"/>
          <w:szCs w:val="16"/>
          <w:lang w:val="en-US"/>
        </w:rPr>
        <w:t>10</w:t>
      </w:r>
      <w:r w:rsidRPr="000431B1">
        <w:rPr>
          <w:sz w:val="16"/>
          <w:szCs w:val="16"/>
          <w:lang w:val="en-US"/>
        </w:rPr>
        <w:t xml:space="preserve">. </w:t>
      </w:r>
      <w:r>
        <w:rPr>
          <w:sz w:val="16"/>
          <w:szCs w:val="16"/>
          <w:lang w:val="en-US"/>
        </w:rPr>
        <w:t>Klaver</w:t>
      </w:r>
      <w:r w:rsidRPr="000431B1">
        <w:rPr>
          <w:sz w:val="16"/>
          <w:szCs w:val="16"/>
          <w:lang w:val="en-US"/>
        </w:rPr>
        <w:t>,</w:t>
      </w:r>
      <w:r>
        <w:rPr>
          <w:sz w:val="16"/>
          <w:szCs w:val="16"/>
          <w:lang w:val="en-US"/>
        </w:rPr>
        <w:t xml:space="preserve"> F.A. The assumed assimilation of cholesterol by Laktobacilli and Bifidobact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  <w:lang w:val="en-US"/>
        </w:rPr>
        <w:t>rium bifidum is due to their bile salt-deconjugating activity / F.A.Klaver</w:t>
      </w:r>
      <w:r w:rsidRPr="000431B1">
        <w:rPr>
          <w:sz w:val="16"/>
          <w:szCs w:val="16"/>
          <w:lang w:val="en-US"/>
        </w:rPr>
        <w:t>,</w:t>
      </w:r>
      <w:r>
        <w:rPr>
          <w:sz w:val="16"/>
          <w:szCs w:val="16"/>
          <w:lang w:val="en-US"/>
        </w:rPr>
        <w:t xml:space="preserve"> R.Meer // Appl.Environ. Microbiol.-1997.-Vol. 59</w:t>
      </w:r>
      <w:proofErr w:type="gramStart"/>
      <w:r w:rsidRPr="000431B1">
        <w:rPr>
          <w:sz w:val="16"/>
          <w:szCs w:val="16"/>
          <w:lang w:val="en-US"/>
        </w:rPr>
        <w:t>,№</w:t>
      </w:r>
      <w:proofErr w:type="gramEnd"/>
      <w:r w:rsidRPr="000431B1">
        <w:rPr>
          <w:sz w:val="16"/>
          <w:szCs w:val="16"/>
          <w:lang w:val="en-US"/>
        </w:rPr>
        <w:t>4.-</w:t>
      </w:r>
      <w:r>
        <w:rPr>
          <w:sz w:val="16"/>
          <w:szCs w:val="16"/>
        </w:rPr>
        <w:t>Р</w:t>
      </w:r>
      <w:r w:rsidRPr="000431B1">
        <w:rPr>
          <w:sz w:val="16"/>
          <w:szCs w:val="16"/>
          <w:lang w:val="en-US"/>
        </w:rPr>
        <w:t>, 1120-1124.</w:t>
      </w:r>
      <w:r>
        <w:rPr>
          <w:sz w:val="16"/>
          <w:szCs w:val="16"/>
          <w:lang w:val="en-US"/>
        </w:rPr>
        <w:t xml:space="preserve">  </w:t>
      </w:r>
    </w:p>
    <w:p w:rsidR="00EC3268" w:rsidRDefault="00EC3268" w:rsidP="00EC3268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11. Карпуть, И.М. Возрастные и приобретенные иммунные дефициты // Ветерина</w:t>
      </w:r>
      <w:r>
        <w:rPr>
          <w:sz w:val="16"/>
          <w:szCs w:val="16"/>
        </w:rPr>
        <w:t>р</w:t>
      </w:r>
      <w:r>
        <w:rPr>
          <w:sz w:val="16"/>
          <w:szCs w:val="16"/>
        </w:rPr>
        <w:t>ная медицина Беларуси, 2001.- №2.- С.28-31.</w:t>
      </w:r>
    </w:p>
    <w:p w:rsidR="00EC3268" w:rsidRDefault="00EC3268" w:rsidP="00EC3268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12.</w:t>
      </w:r>
      <w:r w:rsidRPr="00F34F6E">
        <w:rPr>
          <w:sz w:val="16"/>
          <w:szCs w:val="16"/>
        </w:rPr>
        <w:t xml:space="preserve"> </w:t>
      </w:r>
      <w:r w:rsidRPr="000F6405">
        <w:rPr>
          <w:sz w:val="16"/>
          <w:szCs w:val="16"/>
        </w:rPr>
        <w:t>Красочко</w:t>
      </w:r>
      <w:r>
        <w:rPr>
          <w:sz w:val="16"/>
          <w:szCs w:val="16"/>
        </w:rPr>
        <w:t>,</w:t>
      </w:r>
      <w:r w:rsidRPr="000F6405">
        <w:rPr>
          <w:sz w:val="16"/>
          <w:szCs w:val="16"/>
        </w:rPr>
        <w:t xml:space="preserve"> П.А., Новиков О.Г., Ятусевич А.И. Болезни крупного рогатого скота и свиней. Мн.</w:t>
      </w:r>
      <w:proofErr w:type="gramStart"/>
      <w:r w:rsidRPr="000F6405">
        <w:rPr>
          <w:sz w:val="16"/>
          <w:szCs w:val="16"/>
        </w:rPr>
        <w:t>:Т</w:t>
      </w:r>
      <w:proofErr w:type="gramEnd"/>
      <w:r w:rsidRPr="000F6405">
        <w:rPr>
          <w:sz w:val="16"/>
          <w:szCs w:val="16"/>
        </w:rPr>
        <w:t>ехнопринт, 2003. – 464 с</w:t>
      </w:r>
      <w:r>
        <w:rPr>
          <w:sz w:val="16"/>
          <w:szCs w:val="16"/>
        </w:rPr>
        <w:t>.</w:t>
      </w:r>
    </w:p>
    <w:p w:rsidR="00EC3268" w:rsidRPr="000431B1" w:rsidRDefault="00EC3268" w:rsidP="00EC3268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13. Красочко, П.А., Зень Ю.В. Профилактика респираторных инфекций телят мет</w:t>
      </w:r>
      <w:r>
        <w:rPr>
          <w:sz w:val="16"/>
          <w:szCs w:val="16"/>
        </w:rPr>
        <w:t>а</w:t>
      </w:r>
      <w:r>
        <w:rPr>
          <w:sz w:val="16"/>
          <w:szCs w:val="16"/>
        </w:rPr>
        <w:t>болитами спорообразующих аэробных бактерий //  Сельское хозяйство – проблемы и перспе</w:t>
      </w:r>
      <w:r>
        <w:rPr>
          <w:sz w:val="16"/>
          <w:szCs w:val="16"/>
        </w:rPr>
        <w:t>к</w:t>
      </w:r>
      <w:r>
        <w:rPr>
          <w:sz w:val="16"/>
          <w:szCs w:val="16"/>
        </w:rPr>
        <w:t>тивы: Сб. науч. тр. УО «ГГАУ». – Гродно, 2008 – С.</w:t>
      </w:r>
      <w:r w:rsidRPr="007B4074">
        <w:rPr>
          <w:sz w:val="16"/>
          <w:szCs w:val="16"/>
        </w:rPr>
        <w:t xml:space="preserve"> 2</w:t>
      </w:r>
      <w:r>
        <w:rPr>
          <w:sz w:val="16"/>
          <w:szCs w:val="16"/>
        </w:rPr>
        <w:t>70</w:t>
      </w:r>
      <w:r w:rsidRPr="007B4074">
        <w:rPr>
          <w:sz w:val="16"/>
          <w:szCs w:val="16"/>
        </w:rPr>
        <w:t>-2</w:t>
      </w:r>
      <w:r>
        <w:rPr>
          <w:sz w:val="16"/>
          <w:szCs w:val="16"/>
        </w:rPr>
        <w:t>71.</w:t>
      </w:r>
    </w:p>
    <w:p w:rsidR="00EC3268" w:rsidRDefault="00EC3268" w:rsidP="00EC3268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14. Сидоренко, С.В. Происхождение, эволюция и клиническое значение антибиот</w:t>
      </w:r>
      <w:r>
        <w:rPr>
          <w:sz w:val="16"/>
          <w:szCs w:val="16"/>
        </w:rPr>
        <w:t>и</w:t>
      </w:r>
      <w:r>
        <w:rPr>
          <w:sz w:val="16"/>
          <w:szCs w:val="16"/>
        </w:rPr>
        <w:t>корезистентности / С.В. Сидоренко // Антибиотики и химиотерапия. – 1999. – Т. 44, № 12. – С. 19-22.</w:t>
      </w:r>
    </w:p>
    <w:p w:rsidR="00EC3268" w:rsidRDefault="00EC3268" w:rsidP="00EC3268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15. Смирнов, В.В. Современные представления о механизмах лечебно-профилактического действия пробиотиков из бактерий рода </w:t>
      </w:r>
      <w:r>
        <w:rPr>
          <w:sz w:val="16"/>
          <w:szCs w:val="16"/>
          <w:lang w:val="en-US"/>
        </w:rPr>
        <w:t>Bacillus</w:t>
      </w:r>
      <w:r>
        <w:rPr>
          <w:sz w:val="16"/>
          <w:szCs w:val="16"/>
        </w:rPr>
        <w:t xml:space="preserve"> </w:t>
      </w:r>
      <w:r w:rsidRPr="000431B1">
        <w:rPr>
          <w:sz w:val="16"/>
          <w:szCs w:val="16"/>
        </w:rPr>
        <w:t xml:space="preserve">/ </w:t>
      </w:r>
      <w:r>
        <w:rPr>
          <w:sz w:val="16"/>
          <w:szCs w:val="16"/>
        </w:rPr>
        <w:t>В.В.Смирнов (и др.) // М</w:t>
      </w:r>
      <w:proofErr w:type="gramStart"/>
      <w:r>
        <w:rPr>
          <w:sz w:val="16"/>
          <w:szCs w:val="16"/>
          <w:lang w:val="en-US"/>
        </w:rPr>
        <w:t>i</w:t>
      </w:r>
      <w:proofErr w:type="gramEnd"/>
      <w:r>
        <w:rPr>
          <w:sz w:val="16"/>
          <w:szCs w:val="16"/>
        </w:rPr>
        <w:t>кроб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>олог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>чний журнал.- 1993.- Т. 55.-С. 92-112.</w:t>
      </w:r>
    </w:p>
    <w:p w:rsidR="00EC3268" w:rsidRPr="007B4074" w:rsidRDefault="00EC3268" w:rsidP="00EC326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16. </w:t>
      </w:r>
      <w:r w:rsidRPr="007B4074">
        <w:rPr>
          <w:sz w:val="16"/>
          <w:szCs w:val="16"/>
        </w:rPr>
        <w:t>Тараканов</w:t>
      </w:r>
      <w:r>
        <w:rPr>
          <w:sz w:val="16"/>
          <w:szCs w:val="16"/>
        </w:rPr>
        <w:t>,</w:t>
      </w:r>
      <w:r w:rsidRPr="007B4074">
        <w:rPr>
          <w:sz w:val="16"/>
          <w:szCs w:val="16"/>
        </w:rPr>
        <w:t xml:space="preserve"> Б. В., Николичева Т. А. Новые биопрепараты для ветеринарии // Вет</w:t>
      </w:r>
      <w:r w:rsidRPr="007B4074">
        <w:rPr>
          <w:sz w:val="16"/>
          <w:szCs w:val="16"/>
        </w:rPr>
        <w:t>е</w:t>
      </w:r>
      <w:r w:rsidRPr="007B4074">
        <w:rPr>
          <w:sz w:val="16"/>
          <w:szCs w:val="16"/>
        </w:rPr>
        <w:t>ринария. – 2001. – №4 – С. 45-49.</w:t>
      </w:r>
    </w:p>
    <w:p w:rsidR="00EC3268" w:rsidRPr="007B4074" w:rsidRDefault="00EC3268" w:rsidP="00EC326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17. </w:t>
      </w:r>
      <w:r w:rsidRPr="007B4074">
        <w:rPr>
          <w:sz w:val="16"/>
          <w:szCs w:val="16"/>
        </w:rPr>
        <w:t>Тараканов</w:t>
      </w:r>
      <w:r>
        <w:rPr>
          <w:sz w:val="16"/>
          <w:szCs w:val="16"/>
        </w:rPr>
        <w:t>, Б.В., Николичева Т.</w:t>
      </w:r>
      <w:r w:rsidRPr="007B4074">
        <w:rPr>
          <w:sz w:val="16"/>
          <w:szCs w:val="16"/>
        </w:rPr>
        <w:t xml:space="preserve">А. Пробиотический потенциал </w:t>
      </w:r>
      <w:r w:rsidRPr="007B4074">
        <w:rPr>
          <w:sz w:val="16"/>
          <w:szCs w:val="16"/>
          <w:lang w:val="en-US"/>
        </w:rPr>
        <w:t>Lactobacillus</w:t>
      </w:r>
      <w:r w:rsidRPr="007B4074">
        <w:rPr>
          <w:sz w:val="16"/>
          <w:szCs w:val="16"/>
        </w:rPr>
        <w:t xml:space="preserve"> </w:t>
      </w:r>
      <w:r w:rsidRPr="007B4074">
        <w:rPr>
          <w:sz w:val="16"/>
          <w:szCs w:val="16"/>
          <w:lang w:val="en-US"/>
        </w:rPr>
        <w:t>casei</w:t>
      </w:r>
      <w:r w:rsidRPr="007B4074">
        <w:rPr>
          <w:sz w:val="16"/>
          <w:szCs w:val="16"/>
        </w:rPr>
        <w:t xml:space="preserve"> </w:t>
      </w:r>
      <w:r w:rsidRPr="007B4074">
        <w:rPr>
          <w:sz w:val="16"/>
          <w:szCs w:val="16"/>
          <w:lang w:val="en-US"/>
        </w:rPr>
        <w:t>subsp</w:t>
      </w:r>
      <w:r w:rsidRPr="007B4074">
        <w:rPr>
          <w:sz w:val="16"/>
          <w:szCs w:val="16"/>
        </w:rPr>
        <w:t xml:space="preserve">. </w:t>
      </w:r>
      <w:r w:rsidRPr="007B4074">
        <w:rPr>
          <w:sz w:val="16"/>
          <w:szCs w:val="16"/>
          <w:lang w:val="en-US"/>
        </w:rPr>
        <w:t>Psedoplantarum</w:t>
      </w:r>
      <w:r w:rsidRPr="007B4074">
        <w:rPr>
          <w:sz w:val="16"/>
          <w:szCs w:val="16"/>
        </w:rPr>
        <w:t xml:space="preserve"> при выращив</w:t>
      </w:r>
      <w:r w:rsidRPr="007B4074">
        <w:rPr>
          <w:sz w:val="16"/>
          <w:szCs w:val="16"/>
        </w:rPr>
        <w:t>а</w:t>
      </w:r>
      <w:r w:rsidRPr="007B4074">
        <w:rPr>
          <w:sz w:val="16"/>
          <w:szCs w:val="16"/>
        </w:rPr>
        <w:t>нии телят // Ветеринария. – 2001. – №5. – С.46-49.</w:t>
      </w:r>
    </w:p>
    <w:p w:rsidR="00EC3268" w:rsidRPr="007B4074" w:rsidRDefault="00EC3268" w:rsidP="00EC326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18. </w:t>
      </w:r>
      <w:r w:rsidRPr="007B4074">
        <w:rPr>
          <w:sz w:val="16"/>
          <w:szCs w:val="16"/>
        </w:rPr>
        <w:t>Тараканов</w:t>
      </w:r>
      <w:r>
        <w:rPr>
          <w:sz w:val="16"/>
          <w:szCs w:val="16"/>
        </w:rPr>
        <w:t>,</w:t>
      </w:r>
      <w:r w:rsidRPr="007B4074">
        <w:rPr>
          <w:sz w:val="16"/>
          <w:szCs w:val="16"/>
        </w:rPr>
        <w:t xml:space="preserve"> Б. В. Пробиотические препараты в животноводстве и ветеринарии // В</w:t>
      </w:r>
      <w:r w:rsidRPr="007B4074">
        <w:rPr>
          <w:sz w:val="16"/>
          <w:szCs w:val="16"/>
        </w:rPr>
        <w:t>е</w:t>
      </w:r>
      <w:r w:rsidRPr="007B4074">
        <w:rPr>
          <w:sz w:val="16"/>
          <w:szCs w:val="16"/>
        </w:rPr>
        <w:t>теринария. – 1999. – №7. – С.34-36.</w:t>
      </w:r>
    </w:p>
    <w:p w:rsidR="00EC3268" w:rsidRPr="007B4074" w:rsidRDefault="00EC3268" w:rsidP="00EC326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19. </w:t>
      </w:r>
      <w:r w:rsidRPr="007B4074">
        <w:rPr>
          <w:sz w:val="16"/>
          <w:szCs w:val="16"/>
        </w:rPr>
        <w:t>Федоров</w:t>
      </w:r>
      <w:r>
        <w:rPr>
          <w:sz w:val="16"/>
          <w:szCs w:val="16"/>
        </w:rPr>
        <w:t>, Ю.</w:t>
      </w:r>
      <w:r w:rsidRPr="007B4074">
        <w:rPr>
          <w:sz w:val="16"/>
          <w:szCs w:val="16"/>
        </w:rPr>
        <w:t>Н. Нормальное кроветворение и его регуляция. – М.: Мед</w:t>
      </w:r>
      <w:r w:rsidRPr="007B4074">
        <w:rPr>
          <w:sz w:val="16"/>
          <w:szCs w:val="16"/>
        </w:rPr>
        <w:t>и</w:t>
      </w:r>
      <w:r w:rsidRPr="007B4074">
        <w:rPr>
          <w:sz w:val="16"/>
          <w:szCs w:val="16"/>
        </w:rPr>
        <w:t xml:space="preserve">цина, 1988. – 126 </w:t>
      </w:r>
      <w:proofErr w:type="gramStart"/>
      <w:r w:rsidRPr="007B4074">
        <w:rPr>
          <w:sz w:val="16"/>
          <w:szCs w:val="16"/>
        </w:rPr>
        <w:t>с</w:t>
      </w:r>
      <w:proofErr w:type="gramEnd"/>
      <w:r w:rsidRPr="007B4074">
        <w:rPr>
          <w:sz w:val="16"/>
          <w:szCs w:val="16"/>
        </w:rPr>
        <w:t>.</w:t>
      </w:r>
    </w:p>
    <w:p w:rsidR="00EC3268" w:rsidRPr="007B4074" w:rsidRDefault="00EC3268" w:rsidP="00EC326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20. </w:t>
      </w:r>
      <w:r w:rsidRPr="007B4074">
        <w:rPr>
          <w:sz w:val="16"/>
          <w:szCs w:val="16"/>
        </w:rPr>
        <w:t>Федорова</w:t>
      </w:r>
      <w:r>
        <w:rPr>
          <w:sz w:val="16"/>
          <w:szCs w:val="16"/>
        </w:rPr>
        <w:t>,</w:t>
      </w:r>
      <w:r w:rsidRPr="007B4074">
        <w:rPr>
          <w:sz w:val="16"/>
          <w:szCs w:val="16"/>
        </w:rPr>
        <w:t xml:space="preserve"> З., Ещенко И., Погребняк Л. Резистентность микроорганизмов к ант</w:t>
      </w:r>
      <w:r w:rsidRPr="007B4074">
        <w:rPr>
          <w:sz w:val="16"/>
          <w:szCs w:val="16"/>
        </w:rPr>
        <w:t>и</w:t>
      </w:r>
      <w:r w:rsidRPr="007B4074">
        <w:rPr>
          <w:sz w:val="16"/>
          <w:szCs w:val="16"/>
        </w:rPr>
        <w:t>биотикам // Передовой научно-производственный опыт в пт</w:t>
      </w:r>
      <w:r w:rsidRPr="007B4074">
        <w:rPr>
          <w:sz w:val="16"/>
          <w:szCs w:val="16"/>
        </w:rPr>
        <w:t>и</w:t>
      </w:r>
      <w:r w:rsidRPr="007B4074">
        <w:rPr>
          <w:sz w:val="16"/>
          <w:szCs w:val="16"/>
        </w:rPr>
        <w:t>цеводстве: Экспресс-информ. – М.: Загорск. – 1985. – №2 (134). – С. 14-16.</w:t>
      </w:r>
    </w:p>
    <w:p w:rsidR="00EC3268" w:rsidRPr="007B4074" w:rsidRDefault="00EC3268" w:rsidP="00EC3268">
      <w:pPr>
        <w:jc w:val="both"/>
        <w:rPr>
          <w:sz w:val="16"/>
          <w:szCs w:val="16"/>
        </w:rPr>
      </w:pPr>
    </w:p>
    <w:p w:rsidR="0068764B" w:rsidRPr="00AF465F" w:rsidRDefault="0068764B" w:rsidP="00047EC7"/>
    <w:sectPr w:rsidR="0068764B" w:rsidRPr="00AF465F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5ED4"/>
    <w:multiLevelType w:val="hybridMultilevel"/>
    <w:tmpl w:val="5B927136"/>
    <w:lvl w:ilvl="0" w:tplc="AF6438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A9E446F"/>
    <w:multiLevelType w:val="hybridMultilevel"/>
    <w:tmpl w:val="B3F431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47EC7"/>
    <w:rsid w:val="00051E9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ADC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5DE9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39F3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11ED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1A1C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019F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19EB"/>
    <w:rsid w:val="00602EB1"/>
    <w:rsid w:val="00605AE0"/>
    <w:rsid w:val="0060631B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597F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1787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1BB6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0B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B703F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E579A"/>
    <w:rsid w:val="00AF0199"/>
    <w:rsid w:val="00AF1B78"/>
    <w:rsid w:val="00AF26AF"/>
    <w:rsid w:val="00AF465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2C4D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757A0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01D6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6E9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503"/>
    <w:rsid w:val="00EB3BC7"/>
    <w:rsid w:val="00EB45CA"/>
    <w:rsid w:val="00EB4F28"/>
    <w:rsid w:val="00EC013F"/>
    <w:rsid w:val="00EC0883"/>
    <w:rsid w:val="00EC20AA"/>
    <w:rsid w:val="00EC3268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2A1D"/>
    <w:rsid w:val="00F43482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2DD0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17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699B"/>
    <w:rsid w:val="00FE7EB8"/>
    <w:rsid w:val="00FF08CB"/>
    <w:rsid w:val="00FF2E71"/>
    <w:rsid w:val="00FF3EB5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32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700C9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List Paragraph"/>
    <w:basedOn w:val="a"/>
    <w:qFormat/>
    <w:rsid w:val="007D1B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7D1B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1B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326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2048</Words>
  <Characters>11680</Characters>
  <Application>Microsoft Office Word</Application>
  <DocSecurity>0</DocSecurity>
  <Lines>97</Lines>
  <Paragraphs>27</Paragraphs>
  <ScaleCrop>false</ScaleCrop>
  <Company>Microsoft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2013-03-14T13:14:00Z</dcterms:created>
  <dcterms:modified xsi:type="dcterms:W3CDTF">2013-03-14T13:14:00Z</dcterms:modified>
</cp:coreProperties>
</file>