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F3" w:rsidRPr="00150AA2" w:rsidRDefault="007449F3" w:rsidP="007449F3">
      <w:pPr>
        <w:spacing w:after="60"/>
        <w:rPr>
          <w:sz w:val="20"/>
        </w:rPr>
      </w:pPr>
      <w:r w:rsidRPr="00150AA2">
        <w:rPr>
          <w:sz w:val="20"/>
        </w:rPr>
        <w:t>УДК 615.837.3</w:t>
      </w:r>
    </w:p>
    <w:p w:rsidR="007449F3" w:rsidRPr="00150AA2" w:rsidRDefault="007449F3" w:rsidP="007449F3">
      <w:pPr>
        <w:jc w:val="center"/>
        <w:rPr>
          <w:b/>
          <w:sz w:val="20"/>
        </w:rPr>
      </w:pPr>
      <w:r w:rsidRPr="00150AA2">
        <w:rPr>
          <w:b/>
          <w:sz w:val="20"/>
        </w:rPr>
        <w:t>В</w:t>
      </w:r>
      <w:r>
        <w:rPr>
          <w:b/>
          <w:sz w:val="20"/>
        </w:rPr>
        <w:t xml:space="preserve">ЛИЯНИЕ СЫВОРОТОЧНОГО АЛЬБУМИНА </w:t>
      </w:r>
      <w:r w:rsidRPr="00150AA2">
        <w:rPr>
          <w:b/>
          <w:sz w:val="20"/>
        </w:rPr>
        <w:t>НА</w:t>
      </w:r>
      <w:r>
        <w:rPr>
          <w:b/>
          <w:sz w:val="20"/>
        </w:rPr>
        <w:t xml:space="preserve"> </w:t>
      </w:r>
      <w:r w:rsidRPr="00150AA2">
        <w:rPr>
          <w:b/>
          <w:sz w:val="20"/>
        </w:rPr>
        <w:t>ОБРАЗОВ</w:t>
      </w:r>
      <w:r w:rsidRPr="00150AA2">
        <w:rPr>
          <w:b/>
          <w:sz w:val="20"/>
        </w:rPr>
        <w:t>А</w:t>
      </w:r>
      <w:r w:rsidRPr="00150AA2">
        <w:rPr>
          <w:b/>
          <w:sz w:val="20"/>
        </w:rPr>
        <w:t>НИЕ ПЕРОКСИДА ВОДОРОДА И ОКСИДА АЗОТА</w:t>
      </w:r>
      <w:r>
        <w:rPr>
          <w:b/>
          <w:sz w:val="20"/>
        </w:rPr>
        <w:t xml:space="preserve"> </w:t>
      </w:r>
      <w:r w:rsidRPr="00150AA2">
        <w:rPr>
          <w:b/>
          <w:sz w:val="20"/>
        </w:rPr>
        <w:t>В УЛЬТР</w:t>
      </w:r>
      <w:r w:rsidRPr="00150AA2">
        <w:rPr>
          <w:b/>
          <w:sz w:val="20"/>
        </w:rPr>
        <w:t>А</w:t>
      </w:r>
      <w:r w:rsidRPr="00150AA2">
        <w:rPr>
          <w:b/>
          <w:sz w:val="20"/>
        </w:rPr>
        <w:t>ЗВУКОВОМ ПОЛЕ</w:t>
      </w:r>
    </w:p>
    <w:p w:rsidR="007449F3" w:rsidRPr="00150AA2" w:rsidRDefault="007449F3" w:rsidP="007449F3">
      <w:pPr>
        <w:spacing w:before="60" w:after="60"/>
        <w:rPr>
          <w:b/>
          <w:sz w:val="20"/>
        </w:rPr>
      </w:pPr>
      <w:r w:rsidRPr="00150AA2">
        <w:rPr>
          <w:b/>
          <w:sz w:val="20"/>
        </w:rPr>
        <w:t>С.Н.</w:t>
      </w:r>
      <w:r>
        <w:rPr>
          <w:b/>
          <w:sz w:val="20"/>
        </w:rPr>
        <w:t xml:space="preserve"> </w:t>
      </w:r>
      <w:r w:rsidRPr="00150AA2">
        <w:rPr>
          <w:b/>
          <w:sz w:val="20"/>
        </w:rPr>
        <w:t xml:space="preserve">Соколовская </w:t>
      </w:r>
    </w:p>
    <w:p w:rsidR="007449F3" w:rsidRPr="00150AA2" w:rsidRDefault="007449F3" w:rsidP="007449F3">
      <w:pPr>
        <w:jc w:val="both"/>
        <w:rPr>
          <w:sz w:val="20"/>
        </w:rPr>
      </w:pPr>
      <w:r w:rsidRPr="00150AA2">
        <w:rPr>
          <w:sz w:val="20"/>
        </w:rPr>
        <w:t>УО «Гродненский государственный аграрный университет»</w:t>
      </w:r>
      <w:r>
        <w:rPr>
          <w:sz w:val="20"/>
        </w:rPr>
        <w:t>,</w:t>
      </w:r>
    </w:p>
    <w:p w:rsidR="007449F3" w:rsidRDefault="007449F3" w:rsidP="007449F3">
      <w:pPr>
        <w:jc w:val="both"/>
        <w:rPr>
          <w:sz w:val="20"/>
        </w:rPr>
      </w:pPr>
      <w:r w:rsidRPr="00150AA2">
        <w:rPr>
          <w:sz w:val="20"/>
        </w:rPr>
        <w:t>г. Гродно, Республика Беларусь</w:t>
      </w:r>
    </w:p>
    <w:p w:rsidR="007449F3" w:rsidRDefault="007449F3" w:rsidP="007449F3">
      <w:pPr>
        <w:tabs>
          <w:tab w:val="left" w:pos="900"/>
        </w:tabs>
        <w:jc w:val="both"/>
        <w:rPr>
          <w:b/>
          <w:sz w:val="16"/>
          <w:szCs w:val="16"/>
        </w:rPr>
      </w:pPr>
      <w:r w:rsidRPr="00836BE2">
        <w:rPr>
          <w:b/>
          <w:sz w:val="16"/>
          <w:szCs w:val="16"/>
        </w:rPr>
        <w:t xml:space="preserve">                    </w:t>
      </w:r>
    </w:p>
    <w:p w:rsidR="007449F3" w:rsidRDefault="007449F3" w:rsidP="007449F3">
      <w:pPr>
        <w:tabs>
          <w:tab w:val="left" w:pos="900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03.06.2010 г.)</w:t>
      </w:r>
    </w:p>
    <w:p w:rsidR="007449F3" w:rsidRDefault="007449F3" w:rsidP="007449F3">
      <w:pPr>
        <w:tabs>
          <w:tab w:val="left" w:pos="900"/>
        </w:tabs>
        <w:jc w:val="both"/>
        <w:rPr>
          <w:b/>
          <w:sz w:val="16"/>
          <w:szCs w:val="16"/>
        </w:rPr>
      </w:pPr>
    </w:p>
    <w:p w:rsidR="007449F3" w:rsidRPr="00CC3801" w:rsidRDefault="007449F3" w:rsidP="007449F3">
      <w:pPr>
        <w:tabs>
          <w:tab w:val="left" w:pos="900"/>
        </w:tabs>
        <w:ind w:firstLine="284"/>
        <w:jc w:val="both"/>
        <w:rPr>
          <w:i/>
          <w:sz w:val="16"/>
          <w:szCs w:val="16"/>
        </w:rPr>
      </w:pPr>
      <w:r w:rsidRPr="00CC3801">
        <w:rPr>
          <w:b/>
          <w:i/>
          <w:sz w:val="16"/>
          <w:szCs w:val="16"/>
        </w:rPr>
        <w:t xml:space="preserve">Аннотация. </w:t>
      </w:r>
      <w:r w:rsidRPr="00CC3801">
        <w:rPr>
          <w:i/>
          <w:sz w:val="16"/>
          <w:szCs w:val="16"/>
        </w:rPr>
        <w:t>Исследовали образование нитритов и пероксида водорода в водных растворах сывороточного альбумина человека, а также разрушение эритроцитарной  ме</w:t>
      </w:r>
      <w:r w:rsidRPr="00CC3801">
        <w:rPr>
          <w:i/>
          <w:sz w:val="16"/>
          <w:szCs w:val="16"/>
        </w:rPr>
        <w:t>м</w:t>
      </w:r>
      <w:r w:rsidRPr="00CC3801">
        <w:rPr>
          <w:i/>
          <w:sz w:val="16"/>
          <w:szCs w:val="16"/>
        </w:rPr>
        <w:t>браны под воздействием свободных радикалов в присутствии альбу</w:t>
      </w:r>
      <w:r>
        <w:rPr>
          <w:i/>
          <w:sz w:val="16"/>
          <w:szCs w:val="16"/>
        </w:rPr>
        <w:t>мина. Молекула альбумина активно</w:t>
      </w:r>
      <w:r w:rsidRPr="00CC3801">
        <w:rPr>
          <w:i/>
          <w:sz w:val="16"/>
          <w:szCs w:val="16"/>
        </w:rPr>
        <w:t xml:space="preserve"> взаимодействовала со свободными радикалами, о чем свидетельс</w:t>
      </w:r>
      <w:r w:rsidRPr="00CC3801">
        <w:rPr>
          <w:i/>
          <w:sz w:val="16"/>
          <w:szCs w:val="16"/>
        </w:rPr>
        <w:t>т</w:t>
      </w:r>
      <w:r w:rsidRPr="00CC3801">
        <w:rPr>
          <w:i/>
          <w:sz w:val="16"/>
          <w:szCs w:val="16"/>
        </w:rPr>
        <w:t>вует уменьшение нитритов, нитратов и перекиси водорода, а также  защита  от разрушения эритроц</w:t>
      </w:r>
      <w:r w:rsidRPr="00CC3801">
        <w:rPr>
          <w:i/>
          <w:sz w:val="16"/>
          <w:szCs w:val="16"/>
        </w:rPr>
        <w:t>и</w:t>
      </w:r>
      <w:r w:rsidRPr="00CC3801">
        <w:rPr>
          <w:i/>
          <w:sz w:val="16"/>
          <w:szCs w:val="16"/>
        </w:rPr>
        <w:t xml:space="preserve">тарных мембран в его присутствии. </w:t>
      </w:r>
    </w:p>
    <w:p w:rsidR="007449F3" w:rsidRPr="007449F3" w:rsidRDefault="007449F3" w:rsidP="007449F3">
      <w:pPr>
        <w:tabs>
          <w:tab w:val="left" w:pos="900"/>
        </w:tabs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CC3801">
        <w:rPr>
          <w:b/>
          <w:i/>
          <w:sz w:val="16"/>
          <w:szCs w:val="16"/>
          <w:lang w:val="en-US"/>
        </w:rPr>
        <w:t>Summary.</w:t>
      </w:r>
      <w:proofErr w:type="gramEnd"/>
      <w:r w:rsidRPr="00CC3801">
        <w:rPr>
          <w:i/>
          <w:sz w:val="16"/>
          <w:szCs w:val="16"/>
          <w:lang w:val="en-US"/>
        </w:rPr>
        <w:t xml:space="preserve"> Formation of </w:t>
      </w:r>
      <w:proofErr w:type="gramStart"/>
      <w:r w:rsidRPr="00CC3801">
        <w:rPr>
          <w:i/>
          <w:sz w:val="16"/>
          <w:szCs w:val="16"/>
          <w:lang w:val="en-US"/>
        </w:rPr>
        <w:t>nitrites,</w:t>
      </w:r>
      <w:proofErr w:type="gramEnd"/>
      <w:r w:rsidRPr="00CC3801">
        <w:rPr>
          <w:i/>
          <w:sz w:val="16"/>
          <w:szCs w:val="16"/>
          <w:lang w:val="en-US"/>
        </w:rPr>
        <w:t xml:space="preserve"> nitrates and peroxide hydrogen in water solutions   of human serum albumin, and also destruction me</w:t>
      </w:r>
      <w:r w:rsidRPr="00CC3801">
        <w:rPr>
          <w:i/>
          <w:sz w:val="16"/>
          <w:szCs w:val="16"/>
          <w:lang w:val="en-US"/>
        </w:rPr>
        <w:t>m</w:t>
      </w:r>
      <w:r w:rsidRPr="00CC3801">
        <w:rPr>
          <w:i/>
          <w:sz w:val="16"/>
          <w:szCs w:val="16"/>
          <w:lang w:val="en-US"/>
        </w:rPr>
        <w:t>branes of erythrocyte under the influence of free radicals have been investigated. The molecule albumin is active cooperated with free rad</w:t>
      </w:r>
      <w:r w:rsidRPr="00CC3801">
        <w:rPr>
          <w:i/>
          <w:sz w:val="16"/>
          <w:szCs w:val="16"/>
          <w:lang w:val="en-US"/>
        </w:rPr>
        <w:t>i</w:t>
      </w:r>
      <w:r w:rsidRPr="00CC3801">
        <w:rPr>
          <w:i/>
          <w:sz w:val="16"/>
          <w:szCs w:val="16"/>
          <w:lang w:val="en-US"/>
        </w:rPr>
        <w:t>cals to what reduction of nitrites, nitrates and hydrogen peroxide, and also protection against destru</w:t>
      </w:r>
      <w:r w:rsidRPr="00CC3801">
        <w:rPr>
          <w:i/>
          <w:sz w:val="16"/>
          <w:szCs w:val="16"/>
          <w:lang w:val="en-US"/>
        </w:rPr>
        <w:t>c</w:t>
      </w:r>
      <w:r w:rsidRPr="00CC3801">
        <w:rPr>
          <w:i/>
          <w:sz w:val="16"/>
          <w:szCs w:val="16"/>
          <w:lang w:val="en-US"/>
        </w:rPr>
        <w:t xml:space="preserve">tion membranes of </w:t>
      </w:r>
      <w:proofErr w:type="gramStart"/>
      <w:r w:rsidRPr="00CC3801">
        <w:rPr>
          <w:i/>
          <w:sz w:val="16"/>
          <w:szCs w:val="16"/>
          <w:lang w:val="en-US"/>
        </w:rPr>
        <w:t>erythrocyte  testifies</w:t>
      </w:r>
      <w:proofErr w:type="gramEnd"/>
      <w:r w:rsidRPr="00CC3801">
        <w:rPr>
          <w:i/>
          <w:sz w:val="16"/>
          <w:szCs w:val="16"/>
          <w:lang w:val="en-US"/>
        </w:rPr>
        <w:t>.</w:t>
      </w:r>
    </w:p>
    <w:p w:rsidR="007449F3" w:rsidRPr="007449F3" w:rsidRDefault="007449F3" w:rsidP="007449F3">
      <w:pPr>
        <w:tabs>
          <w:tab w:val="left" w:pos="720"/>
        </w:tabs>
        <w:ind w:firstLine="284"/>
        <w:jc w:val="both"/>
        <w:rPr>
          <w:b/>
          <w:sz w:val="20"/>
          <w:szCs w:val="20"/>
          <w:lang w:val="en-US"/>
        </w:rPr>
      </w:pPr>
    </w:p>
    <w:p w:rsidR="007449F3" w:rsidRPr="00CC3801" w:rsidRDefault="007449F3" w:rsidP="007449F3">
      <w:pPr>
        <w:tabs>
          <w:tab w:val="left" w:pos="720"/>
        </w:tabs>
        <w:ind w:firstLine="284"/>
        <w:jc w:val="both"/>
        <w:rPr>
          <w:sz w:val="20"/>
          <w:szCs w:val="20"/>
        </w:rPr>
      </w:pPr>
      <w:r w:rsidRPr="00CC3801">
        <w:rPr>
          <w:b/>
          <w:sz w:val="20"/>
          <w:szCs w:val="20"/>
        </w:rPr>
        <w:t xml:space="preserve">Введение. </w:t>
      </w:r>
      <w:r w:rsidRPr="00CC3801">
        <w:rPr>
          <w:sz w:val="20"/>
          <w:szCs w:val="20"/>
        </w:rPr>
        <w:t>Последствия аварии на ЧАЭС, а также техногенное и</w:t>
      </w:r>
      <w:r w:rsidRPr="00CC3801">
        <w:rPr>
          <w:sz w:val="20"/>
          <w:szCs w:val="20"/>
        </w:rPr>
        <w:t>з</w:t>
      </w:r>
      <w:r>
        <w:rPr>
          <w:sz w:val="20"/>
          <w:szCs w:val="20"/>
        </w:rPr>
        <w:t xml:space="preserve">лучение, </w:t>
      </w:r>
      <w:r w:rsidRPr="00CC3801">
        <w:rPr>
          <w:sz w:val="20"/>
          <w:szCs w:val="20"/>
        </w:rPr>
        <w:t xml:space="preserve">выдвигают целый ряд экологических </w:t>
      </w:r>
      <w:r>
        <w:rPr>
          <w:sz w:val="20"/>
          <w:szCs w:val="20"/>
        </w:rPr>
        <w:t xml:space="preserve">проблем в Республике </w:t>
      </w:r>
      <w:proofErr w:type="gramStart"/>
      <w:r>
        <w:rPr>
          <w:sz w:val="20"/>
          <w:szCs w:val="20"/>
        </w:rPr>
        <w:t>Беларусь</w:t>
      </w:r>
      <w:proofErr w:type="gramEnd"/>
      <w:r>
        <w:rPr>
          <w:sz w:val="20"/>
          <w:szCs w:val="20"/>
        </w:rPr>
        <w:t xml:space="preserve"> </w:t>
      </w:r>
      <w:r w:rsidRPr="00CC3801">
        <w:rPr>
          <w:sz w:val="20"/>
          <w:szCs w:val="20"/>
        </w:rPr>
        <w:t>особенно для населения, живущего на территориях</w:t>
      </w:r>
      <w:r>
        <w:rPr>
          <w:sz w:val="20"/>
          <w:szCs w:val="20"/>
        </w:rPr>
        <w:t>,</w:t>
      </w:r>
      <w:r w:rsidRPr="00CC3801">
        <w:rPr>
          <w:sz w:val="20"/>
          <w:szCs w:val="20"/>
        </w:rPr>
        <w:t xml:space="preserve"> загря</w:t>
      </w:r>
      <w:r w:rsidRPr="00CC3801">
        <w:rPr>
          <w:sz w:val="20"/>
          <w:szCs w:val="20"/>
        </w:rPr>
        <w:t>з</w:t>
      </w:r>
      <w:r w:rsidRPr="00CC3801">
        <w:rPr>
          <w:sz w:val="20"/>
          <w:szCs w:val="20"/>
        </w:rPr>
        <w:t>ненных радионуклидами, выброшенными во время взрыва. Поэтому актуальным является изучение влияния ионизирующего излучения на организм животного и человека. Косвенное воздействие ионизирующ</w:t>
      </w:r>
      <w:r w:rsidRPr="00CC3801">
        <w:rPr>
          <w:sz w:val="20"/>
          <w:szCs w:val="20"/>
        </w:rPr>
        <w:t>е</w:t>
      </w:r>
      <w:r w:rsidRPr="00CC3801">
        <w:rPr>
          <w:sz w:val="20"/>
          <w:szCs w:val="20"/>
        </w:rPr>
        <w:t>го излучения на живые организмы заключается во взаимодей</w:t>
      </w:r>
      <w:r>
        <w:rPr>
          <w:sz w:val="20"/>
          <w:szCs w:val="20"/>
        </w:rPr>
        <w:t xml:space="preserve">ствии свободных радикалов воды </w:t>
      </w:r>
      <w:r w:rsidRPr="00CC3801">
        <w:rPr>
          <w:sz w:val="20"/>
          <w:szCs w:val="20"/>
        </w:rPr>
        <w:t>или ра</w:t>
      </w:r>
      <w:r w:rsidRPr="00CC3801">
        <w:rPr>
          <w:sz w:val="20"/>
          <w:szCs w:val="20"/>
        </w:rPr>
        <w:t>с</w:t>
      </w:r>
      <w:r>
        <w:rPr>
          <w:sz w:val="20"/>
          <w:szCs w:val="20"/>
        </w:rPr>
        <w:t>творителя с</w:t>
      </w:r>
      <w:r w:rsidRPr="00CC3801">
        <w:rPr>
          <w:sz w:val="20"/>
          <w:szCs w:val="20"/>
        </w:rPr>
        <w:t xml:space="preserve"> биомолекулам</w:t>
      </w:r>
      <w:r>
        <w:rPr>
          <w:sz w:val="20"/>
          <w:szCs w:val="20"/>
        </w:rPr>
        <w:t>и.</w:t>
      </w:r>
    </w:p>
    <w:p w:rsidR="007449F3" w:rsidRPr="00CC3801" w:rsidRDefault="007449F3" w:rsidP="007449F3">
      <w:pPr>
        <w:tabs>
          <w:tab w:val="left" w:pos="720"/>
        </w:tabs>
        <w:ind w:firstLine="284"/>
        <w:jc w:val="both"/>
        <w:rPr>
          <w:b/>
          <w:sz w:val="20"/>
          <w:szCs w:val="20"/>
        </w:rPr>
      </w:pPr>
      <w:r w:rsidRPr="00CC3801">
        <w:rPr>
          <w:sz w:val="20"/>
          <w:szCs w:val="20"/>
        </w:rPr>
        <w:t>Физико-химические эффекты ультразвука (УЗ) обусловлены во</w:t>
      </w:r>
      <w:r w:rsidRPr="00CC3801">
        <w:rPr>
          <w:sz w:val="20"/>
          <w:szCs w:val="20"/>
        </w:rPr>
        <w:t>з</w:t>
      </w:r>
      <w:r w:rsidRPr="00CC3801">
        <w:rPr>
          <w:sz w:val="20"/>
          <w:szCs w:val="20"/>
        </w:rPr>
        <w:t>никновением в водной среде кавитационных полостей, в которых происходит диссоциация паров в</w:t>
      </w:r>
      <w:r w:rsidRPr="00CC3801">
        <w:rPr>
          <w:sz w:val="20"/>
          <w:szCs w:val="20"/>
        </w:rPr>
        <w:t>о</w:t>
      </w:r>
      <w:r w:rsidRPr="00CC3801">
        <w:rPr>
          <w:sz w:val="20"/>
          <w:szCs w:val="20"/>
        </w:rPr>
        <w:t xml:space="preserve">ды </w:t>
      </w:r>
      <w:proofErr w:type="gramStart"/>
      <w:r w:rsidRPr="00CC3801">
        <w:rPr>
          <w:sz w:val="20"/>
          <w:szCs w:val="20"/>
        </w:rPr>
        <w:t>на</w:t>
      </w:r>
      <w:proofErr w:type="gramEnd"/>
      <w:r w:rsidRPr="00CC3801">
        <w:rPr>
          <w:sz w:val="20"/>
          <w:szCs w:val="20"/>
        </w:rPr>
        <w:t xml:space="preserve"> </w:t>
      </w:r>
      <w:proofErr w:type="gramStart"/>
      <w:r w:rsidRPr="00CC3801">
        <w:rPr>
          <w:sz w:val="20"/>
          <w:szCs w:val="20"/>
        </w:rPr>
        <w:t>ОН</w:t>
      </w:r>
      <w:proofErr w:type="gramEnd"/>
      <w:r w:rsidRPr="00CC3801">
        <w:rPr>
          <w:sz w:val="20"/>
          <w:szCs w:val="20"/>
        </w:rPr>
        <w:t xml:space="preserve"> и Н радикалы и целый ряд других свободно-радикальных соеди</w:t>
      </w:r>
      <w:r>
        <w:rPr>
          <w:sz w:val="20"/>
          <w:szCs w:val="20"/>
        </w:rPr>
        <w:t xml:space="preserve">нений. В число </w:t>
      </w:r>
      <w:proofErr w:type="gramStart"/>
      <w:r>
        <w:rPr>
          <w:sz w:val="20"/>
          <w:szCs w:val="20"/>
        </w:rPr>
        <w:t>последних</w:t>
      </w:r>
      <w:proofErr w:type="gramEnd"/>
      <w:r>
        <w:rPr>
          <w:sz w:val="20"/>
          <w:szCs w:val="20"/>
        </w:rPr>
        <w:t xml:space="preserve"> входят</w:t>
      </w:r>
      <w:r w:rsidRPr="00CC3801">
        <w:rPr>
          <w:sz w:val="20"/>
          <w:szCs w:val="20"/>
        </w:rPr>
        <w:t xml:space="preserve"> ни</w:t>
      </w:r>
      <w:r w:rsidRPr="00CC3801">
        <w:rPr>
          <w:sz w:val="20"/>
          <w:szCs w:val="20"/>
        </w:rPr>
        <w:t>т</w:t>
      </w:r>
      <w:r w:rsidRPr="00CC3801">
        <w:rPr>
          <w:sz w:val="20"/>
          <w:szCs w:val="20"/>
        </w:rPr>
        <w:t>рит (</w:t>
      </w:r>
      <w:r w:rsidRPr="00CC3801">
        <w:rPr>
          <w:sz w:val="20"/>
          <w:szCs w:val="20"/>
          <w:lang w:val="en-US"/>
        </w:rPr>
        <w:t>NO</w:t>
      </w:r>
      <w:r w:rsidRPr="00CC3801">
        <w:rPr>
          <w:position w:val="-10"/>
          <w:sz w:val="20"/>
          <w:szCs w:val="20"/>
          <w:lang w:val="en-US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6pt;height:17.7pt" o:ole="">
            <v:imagedata r:id="rId5" o:title=""/>
          </v:shape>
          <o:OLEObject Type="Embed" ProgID="Equation.3" ShapeID="_x0000_i1025" DrawAspect="Content" ObjectID="_1424779431" r:id="rId6"/>
        </w:object>
      </w:r>
      <w:r>
        <w:rPr>
          <w:sz w:val="20"/>
          <w:szCs w:val="20"/>
        </w:rPr>
        <w:t xml:space="preserve">), </w:t>
      </w:r>
      <w:r w:rsidRPr="00CC3801">
        <w:rPr>
          <w:sz w:val="20"/>
          <w:szCs w:val="20"/>
        </w:rPr>
        <w:t>нитрат (</w:t>
      </w:r>
      <w:r w:rsidRPr="00CC3801">
        <w:rPr>
          <w:sz w:val="20"/>
          <w:szCs w:val="20"/>
          <w:lang w:val="en-US"/>
        </w:rPr>
        <w:t>NO</w:t>
      </w:r>
      <w:r w:rsidRPr="00CC3801">
        <w:rPr>
          <w:position w:val="-12"/>
          <w:sz w:val="20"/>
          <w:szCs w:val="20"/>
          <w:lang w:val="en-US"/>
        </w:rPr>
        <w:object w:dxaOrig="160" w:dyaOrig="380">
          <v:shape id="_x0000_i1026" type="#_x0000_t75" style="width:7.6pt;height:18.95pt" o:ole="">
            <v:imagedata r:id="rId7" o:title=""/>
          </v:shape>
          <o:OLEObject Type="Embed" ProgID="Equation.3" ShapeID="_x0000_i1026" DrawAspect="Content" ObjectID="_1424779432" r:id="rId8"/>
        </w:object>
      </w:r>
      <w:r w:rsidRPr="00CC3801">
        <w:rPr>
          <w:sz w:val="20"/>
          <w:szCs w:val="20"/>
        </w:rPr>
        <w:t>) и перекись водорода (</w:t>
      </w:r>
      <w:r w:rsidRPr="00CC3801">
        <w:rPr>
          <w:sz w:val="20"/>
          <w:szCs w:val="20"/>
          <w:lang w:val="en-US"/>
        </w:rPr>
        <w:t>H</w:t>
      </w:r>
      <w:r w:rsidRPr="00CC3801">
        <w:rPr>
          <w:sz w:val="20"/>
          <w:szCs w:val="20"/>
          <w:vertAlign w:val="subscript"/>
        </w:rPr>
        <w:t>2</w:t>
      </w:r>
      <w:r w:rsidRPr="00CC3801">
        <w:rPr>
          <w:sz w:val="20"/>
          <w:szCs w:val="20"/>
          <w:lang w:val="en-US"/>
        </w:rPr>
        <w:t>O</w:t>
      </w:r>
      <w:r w:rsidRPr="00CC3801">
        <w:rPr>
          <w:sz w:val="20"/>
          <w:szCs w:val="20"/>
          <w:vertAlign w:val="subscript"/>
        </w:rPr>
        <w:t>2</w:t>
      </w:r>
      <w:r w:rsidRPr="00CC3801">
        <w:rPr>
          <w:sz w:val="20"/>
          <w:szCs w:val="20"/>
        </w:rPr>
        <w:t>) [1,</w:t>
      </w:r>
      <w:r>
        <w:rPr>
          <w:sz w:val="20"/>
          <w:szCs w:val="20"/>
        </w:rPr>
        <w:t xml:space="preserve"> </w:t>
      </w:r>
      <w:r w:rsidRPr="00CC3801">
        <w:rPr>
          <w:sz w:val="20"/>
          <w:szCs w:val="20"/>
        </w:rPr>
        <w:t xml:space="preserve">2]. </w:t>
      </w:r>
    </w:p>
    <w:p w:rsidR="007449F3" w:rsidRDefault="007449F3" w:rsidP="007449F3">
      <w:pPr>
        <w:pStyle w:val="ac"/>
        <w:spacing w:after="0"/>
        <w:ind w:firstLine="284"/>
        <w:jc w:val="both"/>
        <w:rPr>
          <w:sz w:val="20"/>
        </w:rPr>
      </w:pPr>
      <w:r>
        <w:rPr>
          <w:sz w:val="20"/>
        </w:rPr>
        <w:t xml:space="preserve">Именно поэтому образование свободных радикалов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УЗ</w:t>
      </w:r>
      <w:proofErr w:type="gramEnd"/>
      <w:r>
        <w:rPr>
          <w:sz w:val="20"/>
        </w:rPr>
        <w:t xml:space="preserve"> поле мо</w:t>
      </w:r>
      <w:r>
        <w:rPr>
          <w:sz w:val="20"/>
        </w:rPr>
        <w:t>ж</w:t>
      </w:r>
      <w:r>
        <w:rPr>
          <w:sz w:val="20"/>
        </w:rPr>
        <w:t xml:space="preserve">но использовать как модель для изучения их взаимодействия  с молекулами белков плазмы крови. </w:t>
      </w:r>
      <w:r w:rsidRPr="006C5B70">
        <w:rPr>
          <w:sz w:val="20"/>
        </w:rPr>
        <w:t>Подавляющее большинство образу</w:t>
      </w:r>
      <w:r w:rsidRPr="006C5B70">
        <w:rPr>
          <w:sz w:val="20"/>
        </w:rPr>
        <w:t>ю</w:t>
      </w:r>
      <w:r w:rsidRPr="006C5B70">
        <w:rPr>
          <w:sz w:val="20"/>
        </w:rPr>
        <w:t>щихся радикалов взаимодействуют с сульфгидрильными группами аминокислот, входящих в с</w:t>
      </w:r>
      <w:r w:rsidRPr="006C5B70">
        <w:rPr>
          <w:sz w:val="20"/>
        </w:rPr>
        <w:t>о</w:t>
      </w:r>
      <w:r w:rsidRPr="006C5B70">
        <w:rPr>
          <w:sz w:val="20"/>
        </w:rPr>
        <w:t>став белк</w:t>
      </w:r>
      <w:r w:rsidRPr="002C4845">
        <w:rPr>
          <w:sz w:val="20"/>
        </w:rPr>
        <w:t>ов</w:t>
      </w:r>
      <w:r>
        <w:rPr>
          <w:sz w:val="20"/>
        </w:rPr>
        <w:t xml:space="preserve"> и дисульфидными связями </w:t>
      </w:r>
      <w:r w:rsidRPr="006C5B70">
        <w:rPr>
          <w:sz w:val="20"/>
        </w:rPr>
        <w:t>[2,</w:t>
      </w:r>
      <w:r>
        <w:rPr>
          <w:sz w:val="20"/>
        </w:rPr>
        <w:t xml:space="preserve"> </w:t>
      </w:r>
      <w:r w:rsidRPr="006C5B70">
        <w:rPr>
          <w:sz w:val="20"/>
        </w:rPr>
        <w:t>3,</w:t>
      </w:r>
      <w:r>
        <w:rPr>
          <w:sz w:val="20"/>
        </w:rPr>
        <w:t xml:space="preserve"> </w:t>
      </w:r>
      <w:r w:rsidRPr="006C5B70">
        <w:rPr>
          <w:sz w:val="20"/>
        </w:rPr>
        <w:t>4].</w:t>
      </w:r>
    </w:p>
    <w:p w:rsidR="007449F3" w:rsidRDefault="007449F3" w:rsidP="007449F3">
      <w:pPr>
        <w:pStyle w:val="ac"/>
        <w:spacing w:after="0"/>
        <w:ind w:firstLine="284"/>
        <w:jc w:val="both"/>
        <w:rPr>
          <w:sz w:val="20"/>
        </w:rPr>
      </w:pPr>
      <w:r>
        <w:rPr>
          <w:sz w:val="20"/>
        </w:rPr>
        <w:t>Основной целью данного исследования является выяснения хара</w:t>
      </w:r>
      <w:r>
        <w:rPr>
          <w:sz w:val="20"/>
        </w:rPr>
        <w:t>к</w:t>
      </w:r>
      <w:r>
        <w:rPr>
          <w:sz w:val="20"/>
        </w:rPr>
        <w:t xml:space="preserve">тера взаимодействия свободных радикалов, генерируемых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УЗ</w:t>
      </w:r>
      <w:proofErr w:type="gramEnd"/>
      <w:r>
        <w:rPr>
          <w:sz w:val="20"/>
        </w:rPr>
        <w:t xml:space="preserve"> поле, с основным транспортным белком плазмы крови – сывороточным ал</w:t>
      </w:r>
      <w:r>
        <w:rPr>
          <w:sz w:val="20"/>
        </w:rPr>
        <w:t>ь</w:t>
      </w:r>
      <w:r>
        <w:rPr>
          <w:sz w:val="20"/>
        </w:rPr>
        <w:t>бумином (СА).</w:t>
      </w:r>
    </w:p>
    <w:p w:rsidR="007449F3" w:rsidRDefault="007449F3" w:rsidP="007449F3">
      <w:pPr>
        <w:pStyle w:val="ac"/>
        <w:spacing w:after="0"/>
        <w:ind w:firstLine="284"/>
        <w:jc w:val="both"/>
        <w:rPr>
          <w:sz w:val="20"/>
        </w:rPr>
      </w:pPr>
      <w:r w:rsidRPr="006E10B7">
        <w:rPr>
          <w:b/>
          <w:sz w:val="20"/>
        </w:rPr>
        <w:t xml:space="preserve">Материалы и методы исследований. </w:t>
      </w:r>
      <w:r>
        <w:rPr>
          <w:sz w:val="20"/>
        </w:rPr>
        <w:t>УЗ</w:t>
      </w:r>
      <w:r w:rsidRPr="006E10B7">
        <w:rPr>
          <w:sz w:val="20"/>
        </w:rPr>
        <w:t xml:space="preserve"> поле создавали генерат</w:t>
      </w:r>
      <w:r w:rsidRPr="006E10B7">
        <w:rPr>
          <w:sz w:val="20"/>
        </w:rPr>
        <w:t>о</w:t>
      </w:r>
      <w:r w:rsidRPr="006E10B7">
        <w:rPr>
          <w:sz w:val="20"/>
        </w:rPr>
        <w:t>ром ультразвука УТП-1, частотой 880 кГц, интенсивностью 2,0 Вт/см</w:t>
      </w:r>
      <w:proofErr w:type="gramStart"/>
      <w:r w:rsidRPr="006E10B7">
        <w:rPr>
          <w:sz w:val="20"/>
          <w:vertAlign w:val="superscript"/>
        </w:rPr>
        <w:t>2</w:t>
      </w:r>
      <w:proofErr w:type="gramEnd"/>
      <w:r w:rsidRPr="006E10B7">
        <w:rPr>
          <w:sz w:val="20"/>
        </w:rPr>
        <w:t>. Использов</w:t>
      </w:r>
      <w:r w:rsidRPr="006E10B7">
        <w:rPr>
          <w:sz w:val="20"/>
        </w:rPr>
        <w:t>а</w:t>
      </w:r>
      <w:r w:rsidRPr="006E10B7">
        <w:rPr>
          <w:sz w:val="20"/>
        </w:rPr>
        <w:t>ли</w:t>
      </w:r>
      <w:r>
        <w:rPr>
          <w:sz w:val="20"/>
        </w:rPr>
        <w:t xml:space="preserve"> </w:t>
      </w:r>
      <w:r w:rsidRPr="006E10B7">
        <w:rPr>
          <w:sz w:val="20"/>
        </w:rPr>
        <w:t>САЧ фирмы “Reanal”</w:t>
      </w:r>
      <w:r>
        <w:rPr>
          <w:sz w:val="20"/>
        </w:rPr>
        <w:t xml:space="preserve"> </w:t>
      </w:r>
      <w:r w:rsidRPr="006E10B7">
        <w:rPr>
          <w:sz w:val="20"/>
        </w:rPr>
        <w:t xml:space="preserve">(Венгрия). </w:t>
      </w:r>
      <w:r>
        <w:rPr>
          <w:sz w:val="20"/>
        </w:rPr>
        <w:t>Количество</w:t>
      </w:r>
      <w:r w:rsidRPr="006E10B7">
        <w:rPr>
          <w:sz w:val="20"/>
        </w:rPr>
        <w:t xml:space="preserve"> нитритов определяли спектрофотометрически,</w:t>
      </w:r>
      <w:r w:rsidRPr="00211AB0">
        <w:rPr>
          <w:sz w:val="20"/>
        </w:rPr>
        <w:t xml:space="preserve"> </w:t>
      </w:r>
      <w:r>
        <w:rPr>
          <w:sz w:val="20"/>
        </w:rPr>
        <w:t xml:space="preserve">с использованием </w:t>
      </w:r>
      <w:r w:rsidRPr="006E10B7">
        <w:rPr>
          <w:sz w:val="20"/>
        </w:rPr>
        <w:t>двухлучевого спектрофотометра “Spec</w:t>
      </w:r>
      <w:r>
        <w:rPr>
          <w:sz w:val="20"/>
        </w:rPr>
        <w:t>ord M40” (Германия), по</w:t>
      </w:r>
      <w:r w:rsidRPr="006E10B7">
        <w:rPr>
          <w:sz w:val="20"/>
        </w:rPr>
        <w:t xml:space="preserve"> метод</w:t>
      </w:r>
      <w:r>
        <w:rPr>
          <w:sz w:val="20"/>
        </w:rPr>
        <w:t>у</w:t>
      </w:r>
      <w:r w:rsidRPr="006E10B7">
        <w:rPr>
          <w:sz w:val="20"/>
        </w:rPr>
        <w:t xml:space="preserve"> Грисса. Су</w:t>
      </w:r>
      <w:r w:rsidRPr="006E10B7">
        <w:rPr>
          <w:sz w:val="20"/>
        </w:rPr>
        <w:t>щ</w:t>
      </w:r>
      <w:r w:rsidRPr="006E10B7">
        <w:rPr>
          <w:sz w:val="20"/>
        </w:rPr>
        <w:t>ность метода состоит в образовании окрашенных комплексов при взаимодействии специфического реагента с соединениями, продуц</w:t>
      </w:r>
      <w:r w:rsidRPr="006E10B7">
        <w:rPr>
          <w:sz w:val="20"/>
        </w:rPr>
        <w:t>и</w:t>
      </w:r>
      <w:r w:rsidRPr="006E10B7">
        <w:rPr>
          <w:sz w:val="20"/>
        </w:rPr>
        <w:t>руемыми взаимодействие нитрита с сульфаниловой кислотой в кислой среде, полученные комплексы регистрировали спектрофотометрически на длине во</w:t>
      </w:r>
      <w:r w:rsidRPr="006E10B7">
        <w:rPr>
          <w:sz w:val="20"/>
        </w:rPr>
        <w:t>л</w:t>
      </w:r>
      <w:r w:rsidRPr="006E10B7">
        <w:rPr>
          <w:sz w:val="20"/>
        </w:rPr>
        <w:t xml:space="preserve">ны 520 нм. </w:t>
      </w:r>
    </w:p>
    <w:p w:rsidR="007449F3" w:rsidRDefault="007449F3" w:rsidP="007449F3">
      <w:pPr>
        <w:pStyle w:val="ac"/>
        <w:spacing w:after="0"/>
        <w:ind w:firstLine="284"/>
        <w:jc w:val="both"/>
        <w:rPr>
          <w:sz w:val="20"/>
        </w:rPr>
      </w:pPr>
      <w:r w:rsidRPr="006E10B7">
        <w:rPr>
          <w:sz w:val="20"/>
        </w:rPr>
        <w:t>Оксид азота, выделяющийся из раствора, фиксировали после его растворения в воде с образованием нитрита. Для чего воздух</w:t>
      </w:r>
      <w:r>
        <w:rPr>
          <w:sz w:val="20"/>
        </w:rPr>
        <w:t>,</w:t>
      </w:r>
      <w:r w:rsidRPr="006E10B7">
        <w:rPr>
          <w:sz w:val="20"/>
        </w:rPr>
        <w:t xml:space="preserve"> </w:t>
      </w:r>
      <w:r>
        <w:rPr>
          <w:sz w:val="20"/>
        </w:rPr>
        <w:t>находящи</w:t>
      </w:r>
      <w:r>
        <w:rPr>
          <w:sz w:val="20"/>
        </w:rPr>
        <w:t>й</w:t>
      </w:r>
      <w:r>
        <w:rPr>
          <w:sz w:val="20"/>
        </w:rPr>
        <w:t xml:space="preserve">ся в сосуде над </w:t>
      </w:r>
      <w:r w:rsidRPr="006E10B7">
        <w:rPr>
          <w:sz w:val="20"/>
        </w:rPr>
        <w:t>озвучиваем</w:t>
      </w:r>
      <w:r>
        <w:rPr>
          <w:sz w:val="20"/>
        </w:rPr>
        <w:t>ым</w:t>
      </w:r>
      <w:r w:rsidRPr="006E10B7">
        <w:rPr>
          <w:sz w:val="20"/>
        </w:rPr>
        <w:t xml:space="preserve"> раство</w:t>
      </w:r>
      <w:r>
        <w:rPr>
          <w:sz w:val="20"/>
        </w:rPr>
        <w:t>ром, прокачивали через воду</w:t>
      </w:r>
      <w:r w:rsidRPr="00B72504">
        <w:rPr>
          <w:sz w:val="20"/>
        </w:rPr>
        <w:t xml:space="preserve"> </w:t>
      </w:r>
      <w:r>
        <w:rPr>
          <w:sz w:val="20"/>
        </w:rPr>
        <w:t>в</w:t>
      </w:r>
      <w:r w:rsidRPr="00B72504">
        <w:rPr>
          <w:sz w:val="20"/>
        </w:rPr>
        <w:t xml:space="preserve"> </w:t>
      </w:r>
      <w:r w:rsidRPr="006E10B7">
        <w:rPr>
          <w:sz w:val="20"/>
        </w:rPr>
        <w:t>сосу</w:t>
      </w:r>
      <w:r>
        <w:rPr>
          <w:sz w:val="20"/>
        </w:rPr>
        <w:t>де-ловушке.</w:t>
      </w:r>
      <w:r w:rsidRPr="00B72504">
        <w:rPr>
          <w:sz w:val="20"/>
        </w:rPr>
        <w:t xml:space="preserve"> </w:t>
      </w:r>
      <w:r w:rsidRPr="006E10B7">
        <w:rPr>
          <w:sz w:val="20"/>
        </w:rPr>
        <w:t xml:space="preserve">Для определения концентрации </w:t>
      </w:r>
      <w:r w:rsidRPr="006E10B7">
        <w:rPr>
          <w:sz w:val="20"/>
          <w:lang w:val="en-US"/>
        </w:rPr>
        <w:t>S</w:t>
      </w:r>
      <w:r w:rsidRPr="006E10B7">
        <w:rPr>
          <w:sz w:val="20"/>
        </w:rPr>
        <w:t>- нитрозосоедин</w:t>
      </w:r>
      <w:r w:rsidRPr="006E10B7">
        <w:rPr>
          <w:sz w:val="20"/>
        </w:rPr>
        <w:t>е</w:t>
      </w:r>
      <w:r w:rsidRPr="006E10B7">
        <w:rPr>
          <w:sz w:val="20"/>
        </w:rPr>
        <w:t xml:space="preserve">ний использовали разрушение </w:t>
      </w:r>
      <w:r w:rsidRPr="006E10B7">
        <w:rPr>
          <w:sz w:val="20"/>
          <w:lang w:val="en-US"/>
        </w:rPr>
        <w:t>R</w:t>
      </w:r>
      <w:r w:rsidRPr="006E10B7">
        <w:rPr>
          <w:sz w:val="20"/>
        </w:rPr>
        <w:t>-</w:t>
      </w:r>
      <w:r w:rsidRPr="006E10B7">
        <w:rPr>
          <w:sz w:val="20"/>
          <w:lang w:val="en-US"/>
        </w:rPr>
        <w:t>S</w:t>
      </w:r>
      <w:r w:rsidRPr="006E10B7">
        <w:rPr>
          <w:sz w:val="20"/>
        </w:rPr>
        <w:t>-</w:t>
      </w:r>
      <w:r w:rsidRPr="006E10B7">
        <w:rPr>
          <w:sz w:val="20"/>
          <w:lang w:val="en-US"/>
        </w:rPr>
        <w:t>NO</w:t>
      </w:r>
      <w:r w:rsidRPr="006E10B7">
        <w:rPr>
          <w:sz w:val="20"/>
        </w:rPr>
        <w:t xml:space="preserve">- связей с помощью ионов </w:t>
      </w:r>
      <w:r w:rsidRPr="006E10B7">
        <w:rPr>
          <w:sz w:val="20"/>
          <w:lang w:val="en-US"/>
        </w:rPr>
        <w:t>Hg</w:t>
      </w:r>
      <w:r w:rsidRPr="006E10B7">
        <w:rPr>
          <w:sz w:val="20"/>
        </w:rPr>
        <w:t xml:space="preserve"> </w:t>
      </w:r>
      <w:r w:rsidRPr="006E10B7">
        <w:rPr>
          <w:sz w:val="20"/>
          <w:lang w:val="en-US"/>
        </w:rPr>
        <w:t>c</w:t>
      </w:r>
      <w:r w:rsidRPr="006E10B7">
        <w:rPr>
          <w:sz w:val="20"/>
        </w:rPr>
        <w:t xml:space="preserve"> п</w:t>
      </w:r>
      <w:r w:rsidRPr="006E10B7">
        <w:rPr>
          <w:sz w:val="20"/>
        </w:rPr>
        <w:t>о</w:t>
      </w:r>
      <w:r w:rsidRPr="006E10B7">
        <w:rPr>
          <w:sz w:val="20"/>
        </w:rPr>
        <w:t xml:space="preserve">следующим </w:t>
      </w:r>
      <w:r>
        <w:rPr>
          <w:sz w:val="20"/>
        </w:rPr>
        <w:t xml:space="preserve">измерением </w:t>
      </w:r>
      <w:r w:rsidRPr="006E10B7">
        <w:rPr>
          <w:sz w:val="20"/>
        </w:rPr>
        <w:t>образова</w:t>
      </w:r>
      <w:r>
        <w:rPr>
          <w:sz w:val="20"/>
        </w:rPr>
        <w:t>вшегося</w:t>
      </w:r>
      <w:r w:rsidRPr="006E10B7">
        <w:rPr>
          <w:sz w:val="20"/>
        </w:rPr>
        <w:t xml:space="preserve">  </w:t>
      </w:r>
      <w:r w:rsidRPr="006E10B7">
        <w:rPr>
          <w:sz w:val="20"/>
          <w:lang w:val="en-US"/>
        </w:rPr>
        <w:t>NO</w:t>
      </w:r>
      <w:r w:rsidRPr="00DC05DE">
        <w:rPr>
          <w:position w:val="-10"/>
          <w:sz w:val="20"/>
          <w:lang w:val="en-US"/>
        </w:rPr>
        <w:object w:dxaOrig="160" w:dyaOrig="360">
          <v:shape id="_x0000_i1027" type="#_x0000_t75" style="width:7.6pt;height:17.7pt" o:ole="">
            <v:imagedata r:id="rId9" o:title=""/>
          </v:shape>
          <o:OLEObject Type="Embed" ProgID="Equation.3" ShapeID="_x0000_i1027" DrawAspect="Content" ObjectID="_1424779433" r:id="rId10"/>
        </w:object>
      </w:r>
      <w:r w:rsidRPr="006E10B7">
        <w:rPr>
          <w:sz w:val="20"/>
        </w:rPr>
        <w:t>.</w:t>
      </w:r>
    </w:p>
    <w:p w:rsidR="007449F3" w:rsidRDefault="007449F3" w:rsidP="007449F3">
      <w:pPr>
        <w:pStyle w:val="ac"/>
        <w:spacing w:after="0"/>
        <w:ind w:firstLine="284"/>
        <w:jc w:val="both"/>
        <w:rPr>
          <w:sz w:val="20"/>
        </w:rPr>
      </w:pPr>
      <w:r>
        <w:rPr>
          <w:sz w:val="20"/>
        </w:rPr>
        <w:t>Раствор К</w:t>
      </w:r>
      <w:r>
        <w:rPr>
          <w:sz w:val="20"/>
          <w:lang w:val="en-US"/>
        </w:rPr>
        <w:t>I</w:t>
      </w:r>
      <w:r>
        <w:rPr>
          <w:sz w:val="20"/>
        </w:rPr>
        <w:t xml:space="preserve"> (100 мг в 1 мл) доводили до </w:t>
      </w:r>
      <w:proofErr w:type="gramStart"/>
      <w:r>
        <w:rPr>
          <w:sz w:val="20"/>
          <w:lang w:val="en-US"/>
        </w:rPr>
        <w:t>p</w:t>
      </w:r>
      <w:proofErr w:type="gramEnd"/>
      <w:r>
        <w:rPr>
          <w:sz w:val="20"/>
        </w:rPr>
        <w:t>Н =6,8-7,4. К 5 мл пробы добавили 1 мл раствора К</w:t>
      </w:r>
      <w:proofErr w:type="gramStart"/>
      <w:r>
        <w:rPr>
          <w:sz w:val="20"/>
          <w:lang w:val="en-US"/>
        </w:rPr>
        <w:t>I</w:t>
      </w:r>
      <w:proofErr w:type="gramEnd"/>
      <w:r>
        <w:rPr>
          <w:sz w:val="20"/>
        </w:rPr>
        <w:t>, инкубировали 10-15 мин при комнатной температуре до появления желтой окраски. Измеряли значение оптич</w:t>
      </w:r>
      <w:r>
        <w:rPr>
          <w:sz w:val="20"/>
        </w:rPr>
        <w:t>е</w:t>
      </w:r>
      <w:r>
        <w:rPr>
          <w:sz w:val="20"/>
        </w:rPr>
        <w:t>ской плотности на длине волны 350 нм (Д</w:t>
      </w:r>
      <w:r w:rsidRPr="00DC05DE">
        <w:rPr>
          <w:sz w:val="20"/>
          <w:vertAlign w:val="subscript"/>
        </w:rPr>
        <w:t>350</w:t>
      </w:r>
      <w:r>
        <w:rPr>
          <w:sz w:val="20"/>
        </w:rPr>
        <w:t>). Концентрацию пероксида рассчитывали по фо</w:t>
      </w:r>
      <w:r>
        <w:rPr>
          <w:sz w:val="20"/>
        </w:rPr>
        <w:t>р</w:t>
      </w:r>
      <w:r>
        <w:rPr>
          <w:sz w:val="20"/>
        </w:rPr>
        <w:t>муле:</w:t>
      </w:r>
    </w:p>
    <w:p w:rsidR="007449F3" w:rsidRDefault="007449F3" w:rsidP="007449F3">
      <w:pPr>
        <w:pStyle w:val="ac"/>
        <w:spacing w:after="0"/>
        <w:ind w:firstLine="567"/>
        <w:jc w:val="center"/>
        <w:rPr>
          <w:sz w:val="20"/>
        </w:rPr>
      </w:pPr>
      <w:r>
        <w:rPr>
          <w:sz w:val="20"/>
        </w:rPr>
        <w:t xml:space="preserve">С </w:t>
      </w:r>
      <w:r w:rsidRPr="00DC05DE">
        <w:rPr>
          <w:sz w:val="20"/>
        </w:rPr>
        <w:t>[</w:t>
      </w:r>
      <w:r>
        <w:rPr>
          <w:sz w:val="20"/>
          <w:lang w:val="en-US"/>
        </w:rPr>
        <w:t>H</w:t>
      </w:r>
      <w:r w:rsidRPr="00DC05DE">
        <w:rPr>
          <w:sz w:val="20"/>
          <w:vertAlign w:val="subscript"/>
        </w:rPr>
        <w:t>2</w:t>
      </w:r>
      <w:r>
        <w:rPr>
          <w:sz w:val="20"/>
          <w:lang w:val="en-US"/>
        </w:rPr>
        <w:t>O</w:t>
      </w:r>
      <w:r w:rsidRPr="00DC05DE">
        <w:rPr>
          <w:sz w:val="20"/>
          <w:vertAlign w:val="subscript"/>
        </w:rPr>
        <w:t>2</w:t>
      </w:r>
      <w:r w:rsidRPr="00DC05DE">
        <w:rPr>
          <w:sz w:val="20"/>
        </w:rPr>
        <w:t>] =</w:t>
      </w:r>
      <w:r>
        <w:rPr>
          <w:sz w:val="20"/>
        </w:rPr>
        <w:t>Д/</w:t>
      </w:r>
      <w:r w:rsidRPr="00DC05DE">
        <w:rPr>
          <w:position w:val="-6"/>
          <w:sz w:val="20"/>
        </w:rPr>
        <w:object w:dxaOrig="200" w:dyaOrig="220">
          <v:shape id="_x0000_i1028" type="#_x0000_t75" style="width:10.1pt;height:11.35pt" o:ole="">
            <v:imagedata r:id="rId11" o:title=""/>
          </v:shape>
          <o:OLEObject Type="Embed" ProgID="Equation.3" ShapeID="_x0000_i1028" DrawAspect="Content" ObjectID="_1424779434" r:id="rId12"/>
        </w:object>
      </w:r>
      <w:r>
        <w:rPr>
          <w:sz w:val="20"/>
        </w:rPr>
        <w:t xml:space="preserve">,                     </w:t>
      </w:r>
    </w:p>
    <w:p w:rsidR="007449F3" w:rsidRDefault="007449F3" w:rsidP="007449F3">
      <w:pPr>
        <w:pStyle w:val="ac"/>
        <w:spacing w:after="0"/>
        <w:jc w:val="both"/>
        <w:rPr>
          <w:sz w:val="20"/>
        </w:rPr>
      </w:pPr>
      <w:r>
        <w:rPr>
          <w:sz w:val="20"/>
        </w:rPr>
        <w:t xml:space="preserve">где  </w:t>
      </w:r>
      <w:r w:rsidRPr="00DC05DE">
        <w:rPr>
          <w:position w:val="-6"/>
          <w:sz w:val="20"/>
        </w:rPr>
        <w:object w:dxaOrig="200" w:dyaOrig="220">
          <v:shape id="_x0000_i1029" type="#_x0000_t75" style="width:10.1pt;height:11.35pt" o:ole="">
            <v:imagedata r:id="rId13" o:title=""/>
          </v:shape>
          <o:OLEObject Type="Embed" ProgID="Equation.3" ShapeID="_x0000_i1029" DrawAspect="Content" ObjectID="_1424779435" r:id="rId14"/>
        </w:object>
      </w:r>
      <w:r>
        <w:rPr>
          <w:sz w:val="20"/>
        </w:rPr>
        <w:t>- коэффициент экстинции, равный 2,6 х 10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м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см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. </w:t>
      </w:r>
    </w:p>
    <w:p w:rsidR="007449F3" w:rsidRPr="00CC3801" w:rsidRDefault="007449F3" w:rsidP="007449F3">
      <w:pPr>
        <w:pStyle w:val="ac"/>
        <w:spacing w:after="0"/>
        <w:ind w:firstLine="284"/>
        <w:jc w:val="both"/>
        <w:rPr>
          <w:sz w:val="20"/>
          <w:szCs w:val="20"/>
        </w:rPr>
      </w:pPr>
      <w:r w:rsidRPr="00CC3801">
        <w:rPr>
          <w:b/>
          <w:sz w:val="20"/>
          <w:szCs w:val="20"/>
        </w:rPr>
        <w:t xml:space="preserve">Результаты и обсуждения. </w:t>
      </w:r>
      <w:r>
        <w:rPr>
          <w:sz w:val="20"/>
          <w:szCs w:val="20"/>
        </w:rPr>
        <w:t>Ране</w:t>
      </w:r>
      <w:r w:rsidRPr="00CC3801">
        <w:rPr>
          <w:sz w:val="20"/>
          <w:szCs w:val="20"/>
        </w:rPr>
        <w:t>е было показано, что радикалы, г</w:t>
      </w:r>
      <w:r w:rsidRPr="00CC3801">
        <w:rPr>
          <w:sz w:val="20"/>
          <w:szCs w:val="20"/>
        </w:rPr>
        <w:t>е</w:t>
      </w:r>
      <w:r w:rsidRPr="00CC3801">
        <w:rPr>
          <w:sz w:val="20"/>
          <w:szCs w:val="20"/>
        </w:rPr>
        <w:t xml:space="preserve">нерируемые </w:t>
      </w:r>
      <w:proofErr w:type="gramStart"/>
      <w:r w:rsidRPr="00CC3801">
        <w:rPr>
          <w:sz w:val="20"/>
          <w:szCs w:val="20"/>
        </w:rPr>
        <w:t>в</w:t>
      </w:r>
      <w:proofErr w:type="gramEnd"/>
      <w:r w:rsidRPr="00CC3801">
        <w:rPr>
          <w:sz w:val="20"/>
          <w:szCs w:val="20"/>
        </w:rPr>
        <w:t xml:space="preserve"> </w:t>
      </w:r>
      <w:proofErr w:type="gramStart"/>
      <w:r w:rsidRPr="00CC3801">
        <w:rPr>
          <w:sz w:val="20"/>
          <w:szCs w:val="20"/>
        </w:rPr>
        <w:t>УЗ</w:t>
      </w:r>
      <w:proofErr w:type="gramEnd"/>
      <w:r w:rsidRPr="00CC3801">
        <w:rPr>
          <w:sz w:val="20"/>
          <w:szCs w:val="20"/>
        </w:rPr>
        <w:t xml:space="preserve"> поле, взаимодействовали с водным раство</w:t>
      </w:r>
      <w:r w:rsidRPr="00CC3801">
        <w:rPr>
          <w:sz w:val="20"/>
          <w:szCs w:val="20"/>
        </w:rPr>
        <w:softHyphen/>
        <w:t>ром бе</w:t>
      </w:r>
      <w:r w:rsidRPr="00CC3801">
        <w:rPr>
          <w:sz w:val="20"/>
          <w:szCs w:val="20"/>
        </w:rPr>
        <w:t>л</w:t>
      </w:r>
      <w:r w:rsidRPr="00CC3801">
        <w:rPr>
          <w:sz w:val="20"/>
          <w:szCs w:val="20"/>
        </w:rPr>
        <w:t>ка и приводили к нарушению третичной структуры белковой глобулы,  а также фрагмент</w:t>
      </w:r>
      <w:r w:rsidRPr="00CC3801">
        <w:rPr>
          <w:sz w:val="20"/>
          <w:szCs w:val="20"/>
        </w:rPr>
        <w:t>а</w:t>
      </w:r>
      <w:r w:rsidRPr="00CC3801">
        <w:rPr>
          <w:sz w:val="20"/>
          <w:szCs w:val="20"/>
        </w:rPr>
        <w:t>ции молекулы белка. Аминокис</w:t>
      </w:r>
      <w:r w:rsidRPr="00CC3801">
        <w:rPr>
          <w:sz w:val="20"/>
          <w:szCs w:val="20"/>
        </w:rPr>
        <w:softHyphen/>
        <w:t>лотный состав белка до и после сонолиза определяли с помощью аминокислот</w:t>
      </w:r>
      <w:r w:rsidRPr="00CC3801">
        <w:rPr>
          <w:sz w:val="20"/>
          <w:szCs w:val="20"/>
        </w:rPr>
        <w:softHyphen/>
        <w:t>ного анализ</w:t>
      </w:r>
      <w:r w:rsidRPr="00CC3801">
        <w:rPr>
          <w:sz w:val="20"/>
          <w:szCs w:val="20"/>
        </w:rPr>
        <w:t>а</w:t>
      </w:r>
      <w:r w:rsidRPr="00CC3801">
        <w:rPr>
          <w:sz w:val="20"/>
          <w:szCs w:val="20"/>
        </w:rPr>
        <w:t>тора. Установлено уменьшение содержания следующих аминокис</w:t>
      </w:r>
      <w:r w:rsidRPr="00CC3801">
        <w:rPr>
          <w:sz w:val="20"/>
          <w:szCs w:val="20"/>
        </w:rPr>
        <w:softHyphen/>
        <w:t>лотных остатков: цистеина, триптофана,  тирозина, гистидина, мети</w:t>
      </w:r>
      <w:r w:rsidRPr="00CC3801">
        <w:rPr>
          <w:sz w:val="20"/>
          <w:szCs w:val="20"/>
        </w:rPr>
        <w:t>о</w:t>
      </w:r>
      <w:r w:rsidRPr="00CC3801">
        <w:rPr>
          <w:sz w:val="20"/>
          <w:szCs w:val="20"/>
        </w:rPr>
        <w:t>нина. Основным продуктом деградации цистеина (Цис) является цистеиновая кислота (ЦК) [5]. Дополнительные калориметрические измерения свидетельствуют о преимущественном повреждении пе</w:t>
      </w:r>
      <w:r w:rsidRPr="00CC3801">
        <w:rPr>
          <w:sz w:val="20"/>
          <w:szCs w:val="20"/>
        </w:rPr>
        <w:t>р</w:t>
      </w:r>
      <w:r w:rsidRPr="00CC3801">
        <w:rPr>
          <w:sz w:val="20"/>
          <w:szCs w:val="20"/>
        </w:rPr>
        <w:t>вого домена молекулы СА при воздействии на нее ОН</w:t>
      </w:r>
      <w:r w:rsidRPr="00CC3801">
        <w:rPr>
          <w:position w:val="-4"/>
          <w:sz w:val="20"/>
          <w:szCs w:val="20"/>
        </w:rPr>
        <w:object w:dxaOrig="100" w:dyaOrig="300">
          <v:shape id="_x0000_i1030" type="#_x0000_t75" style="width:5.05pt;height:15.15pt" o:ole="">
            <v:imagedata r:id="rId15" o:title=""/>
          </v:shape>
          <o:OLEObject Type="Embed" ProgID="Equation.3" ShapeID="_x0000_i1030" DrawAspect="Content" ObjectID="_1424779436" r:id="rId16"/>
        </w:object>
      </w:r>
      <w:r w:rsidRPr="00CC3801">
        <w:rPr>
          <w:sz w:val="20"/>
          <w:szCs w:val="20"/>
        </w:rPr>
        <w:t>-</w:t>
      </w:r>
      <w:r w:rsidRPr="00CC3801">
        <w:rPr>
          <w:sz w:val="20"/>
          <w:szCs w:val="20"/>
        </w:rPr>
        <w:t>радикалов, генер</w:t>
      </w:r>
      <w:r w:rsidRPr="00CC3801">
        <w:rPr>
          <w:sz w:val="20"/>
          <w:szCs w:val="20"/>
        </w:rPr>
        <w:t>и</w:t>
      </w:r>
      <w:r w:rsidRPr="00CC3801">
        <w:rPr>
          <w:sz w:val="20"/>
          <w:szCs w:val="20"/>
        </w:rPr>
        <w:t>руемых в УЗ поле.</w:t>
      </w:r>
    </w:p>
    <w:p w:rsidR="007449F3" w:rsidRPr="00CC3801" w:rsidRDefault="007449F3" w:rsidP="007449F3">
      <w:pPr>
        <w:pStyle w:val="ac"/>
        <w:spacing w:after="0"/>
        <w:ind w:firstLine="284"/>
        <w:jc w:val="both"/>
        <w:rPr>
          <w:sz w:val="20"/>
          <w:szCs w:val="20"/>
        </w:rPr>
      </w:pPr>
      <w:r w:rsidRPr="00CC3801">
        <w:rPr>
          <w:sz w:val="20"/>
          <w:szCs w:val="20"/>
        </w:rPr>
        <w:t>В работе исследовалось образование нитритов и пероксида водор</w:t>
      </w:r>
      <w:r w:rsidRPr="00CC3801">
        <w:rPr>
          <w:sz w:val="20"/>
          <w:szCs w:val="20"/>
        </w:rPr>
        <w:t>о</w:t>
      </w:r>
      <w:r w:rsidRPr="00CC3801">
        <w:rPr>
          <w:sz w:val="20"/>
          <w:szCs w:val="20"/>
        </w:rPr>
        <w:t>да в водных растворах сывороточного альбумина человека при сонолизе. Проводили сонолиз водного раствора САЧ при различных конце</w:t>
      </w:r>
      <w:r w:rsidRPr="00CC3801">
        <w:rPr>
          <w:sz w:val="20"/>
          <w:szCs w:val="20"/>
        </w:rPr>
        <w:t>н</w:t>
      </w:r>
      <w:r w:rsidRPr="00CC3801">
        <w:rPr>
          <w:sz w:val="20"/>
          <w:szCs w:val="20"/>
        </w:rPr>
        <w:t>трациях белка. Да</w:t>
      </w:r>
      <w:r w:rsidRPr="00CC3801">
        <w:rPr>
          <w:sz w:val="20"/>
          <w:szCs w:val="20"/>
        </w:rPr>
        <w:t>н</w:t>
      </w:r>
      <w:r w:rsidRPr="00CC3801">
        <w:rPr>
          <w:sz w:val="20"/>
          <w:szCs w:val="20"/>
        </w:rPr>
        <w:t>ные исследований представлены в таблице 1.</w:t>
      </w:r>
    </w:p>
    <w:p w:rsidR="007449F3" w:rsidRPr="00CC3801" w:rsidRDefault="007449F3" w:rsidP="007449F3">
      <w:pPr>
        <w:pStyle w:val="ac"/>
        <w:spacing w:after="60"/>
        <w:ind w:firstLine="284"/>
        <w:jc w:val="both"/>
        <w:rPr>
          <w:sz w:val="20"/>
          <w:szCs w:val="20"/>
        </w:rPr>
      </w:pPr>
      <w:r w:rsidRPr="00CC3801">
        <w:rPr>
          <w:sz w:val="20"/>
          <w:szCs w:val="20"/>
        </w:rPr>
        <w:t>Таблица 1</w:t>
      </w:r>
      <w:r>
        <w:rPr>
          <w:sz w:val="20"/>
          <w:szCs w:val="20"/>
        </w:rPr>
        <w:t xml:space="preserve"> –</w:t>
      </w:r>
      <w:r w:rsidRPr="00CC3801">
        <w:rPr>
          <w:sz w:val="20"/>
          <w:szCs w:val="20"/>
        </w:rPr>
        <w:t xml:space="preserve"> Образование нитритов и пероксида водорода  при с</w:t>
      </w:r>
      <w:r w:rsidRPr="00CC3801">
        <w:rPr>
          <w:sz w:val="20"/>
          <w:szCs w:val="20"/>
        </w:rPr>
        <w:t>о</w:t>
      </w:r>
      <w:r w:rsidRPr="00CC3801">
        <w:rPr>
          <w:spacing w:val="-4"/>
          <w:sz w:val="20"/>
          <w:szCs w:val="20"/>
        </w:rPr>
        <w:t>нолизе водных растворов САЧ различных концентраций рН раств</w:t>
      </w:r>
      <w:r w:rsidRPr="00CC3801">
        <w:rPr>
          <w:spacing w:val="-4"/>
          <w:sz w:val="20"/>
          <w:szCs w:val="20"/>
        </w:rPr>
        <w:t>о</w:t>
      </w:r>
      <w:r w:rsidRPr="00CC3801">
        <w:rPr>
          <w:spacing w:val="-4"/>
          <w:sz w:val="20"/>
          <w:szCs w:val="20"/>
        </w:rPr>
        <w:t>ров 6,2.</w:t>
      </w:r>
    </w:p>
    <w:tbl>
      <w:tblPr>
        <w:tblW w:w="6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1080"/>
        <w:gridCol w:w="1260"/>
        <w:gridCol w:w="1260"/>
        <w:gridCol w:w="1260"/>
      </w:tblGrid>
      <w:tr w:rsidR="007449F3" w:rsidRPr="00A14B94" w:rsidTr="002E185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lastRenderedPageBreak/>
              <w:t>Вещество</w:t>
            </w:r>
            <w:r>
              <w:rPr>
                <w:sz w:val="16"/>
                <w:szCs w:val="16"/>
              </w:rPr>
              <w:t>,</w:t>
            </w:r>
            <w:r w:rsidRPr="00CC3801">
              <w:rPr>
                <w:sz w:val="16"/>
                <w:szCs w:val="16"/>
              </w:rPr>
              <w:t xml:space="preserve"> 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вергаю</w:t>
            </w:r>
            <w:r w:rsidRPr="00CC3801">
              <w:rPr>
                <w:sz w:val="16"/>
                <w:szCs w:val="16"/>
              </w:rPr>
              <w:t>щееся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b/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сонолизу</w:t>
            </w:r>
          </w:p>
        </w:tc>
        <w:tc>
          <w:tcPr>
            <w:tcW w:w="108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Время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сон</w:t>
            </w:r>
            <w:r w:rsidRPr="00CC3801">
              <w:rPr>
                <w:sz w:val="16"/>
                <w:szCs w:val="16"/>
              </w:rPr>
              <w:t xml:space="preserve">олиза 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b/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(мин)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ind w:left="-250" w:firstLine="250"/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Концентрация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 xml:space="preserve">нитритов в растворах 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b/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(М)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Концентрация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b/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нитритов в растворах после HgCl</w:t>
            </w:r>
            <w:r w:rsidRPr="00CC3801">
              <w:rPr>
                <w:sz w:val="16"/>
                <w:szCs w:val="16"/>
                <w:vertAlign w:val="subscript"/>
              </w:rPr>
              <w:t xml:space="preserve">2 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Концентрация Н</w:t>
            </w:r>
            <w:r w:rsidRPr="00CC3801">
              <w:rPr>
                <w:sz w:val="16"/>
                <w:szCs w:val="16"/>
                <w:vertAlign w:val="subscript"/>
              </w:rPr>
              <w:t>2</w:t>
            </w:r>
            <w:r w:rsidRPr="00CC3801">
              <w:rPr>
                <w:sz w:val="16"/>
                <w:szCs w:val="16"/>
              </w:rPr>
              <w:t>О</w:t>
            </w:r>
            <w:r w:rsidRPr="00CC3801">
              <w:rPr>
                <w:sz w:val="16"/>
                <w:szCs w:val="16"/>
                <w:vertAlign w:val="subscript"/>
              </w:rPr>
              <w:t>2</w:t>
            </w:r>
            <w:r w:rsidRPr="00CC3801">
              <w:rPr>
                <w:sz w:val="16"/>
                <w:szCs w:val="16"/>
              </w:rPr>
              <w:t xml:space="preserve"> в раств</w:t>
            </w:r>
            <w:r w:rsidRPr="00CC3801">
              <w:rPr>
                <w:sz w:val="16"/>
                <w:szCs w:val="16"/>
              </w:rPr>
              <w:t>о</w:t>
            </w:r>
            <w:r w:rsidRPr="00CC3801">
              <w:rPr>
                <w:sz w:val="16"/>
                <w:szCs w:val="16"/>
              </w:rPr>
              <w:t>рах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(М)</w:t>
            </w:r>
          </w:p>
        </w:tc>
      </w:tr>
      <w:tr w:rsidR="007449F3" w:rsidRPr="00A14B94" w:rsidTr="002E185D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Н</w:t>
            </w:r>
            <w:r w:rsidRPr="00CC3801">
              <w:rPr>
                <w:sz w:val="16"/>
                <w:szCs w:val="16"/>
                <w:vertAlign w:val="superscript"/>
              </w:rPr>
              <w:t>2</w:t>
            </w:r>
            <w:r w:rsidRPr="00CC3801">
              <w:rPr>
                <w:sz w:val="16"/>
                <w:szCs w:val="16"/>
              </w:rPr>
              <w:t>О</w:t>
            </w:r>
          </w:p>
        </w:tc>
        <w:tc>
          <w:tcPr>
            <w:tcW w:w="108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30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45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2,1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3,1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3,6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7,85 х 10</w:t>
            </w:r>
            <w:r w:rsidRPr="00CC3801">
              <w:rPr>
                <w:sz w:val="16"/>
                <w:szCs w:val="16"/>
                <w:vertAlign w:val="superscript"/>
              </w:rPr>
              <w:t>-5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12,32 х 10</w:t>
            </w:r>
            <w:r w:rsidRPr="00CC3801">
              <w:rPr>
                <w:sz w:val="16"/>
                <w:szCs w:val="16"/>
                <w:vertAlign w:val="superscript"/>
              </w:rPr>
              <w:t>-5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16,53 х 10</w:t>
            </w:r>
            <w:r w:rsidRPr="00CC3801">
              <w:rPr>
                <w:sz w:val="16"/>
                <w:szCs w:val="16"/>
                <w:vertAlign w:val="superscript"/>
              </w:rPr>
              <w:t>-5</w:t>
            </w:r>
          </w:p>
        </w:tc>
      </w:tr>
      <w:tr w:rsidR="007449F3" w:rsidRPr="00A14B94" w:rsidTr="002E185D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САЧ 5х10</w:t>
            </w:r>
            <w:r w:rsidRPr="00CC3801">
              <w:rPr>
                <w:sz w:val="16"/>
                <w:szCs w:val="16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C3801">
                <w:rPr>
                  <w:sz w:val="16"/>
                  <w:szCs w:val="16"/>
                  <w:vertAlign w:val="superscript"/>
                </w:rPr>
                <w:t xml:space="preserve">5 </w:t>
              </w:r>
              <w:r w:rsidRPr="00CC3801">
                <w:rPr>
                  <w:sz w:val="16"/>
                  <w:szCs w:val="16"/>
                </w:rPr>
                <w:t>М</w:t>
              </w:r>
            </w:smartTag>
          </w:p>
        </w:tc>
        <w:tc>
          <w:tcPr>
            <w:tcW w:w="108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30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45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2,0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3,4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3,6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1,9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2,9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3,0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</w:tc>
      </w:tr>
      <w:tr w:rsidR="007449F3" w:rsidRPr="00A14B94" w:rsidTr="002E185D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САЧ 10</w:t>
            </w:r>
            <w:r w:rsidRPr="00CC3801">
              <w:rPr>
                <w:sz w:val="16"/>
                <w:szCs w:val="16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C3801">
                <w:rPr>
                  <w:sz w:val="16"/>
                  <w:szCs w:val="16"/>
                  <w:vertAlign w:val="superscript"/>
                </w:rPr>
                <w:t xml:space="preserve">4 </w:t>
              </w:r>
              <w:r w:rsidRPr="00CC3801">
                <w:rPr>
                  <w:sz w:val="16"/>
                  <w:szCs w:val="16"/>
                </w:rPr>
                <w:t>М</w:t>
              </w:r>
            </w:smartTag>
          </w:p>
        </w:tc>
        <w:tc>
          <w:tcPr>
            <w:tcW w:w="108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30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45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1,5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2,9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3,1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1,6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3,2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3,3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</w:tc>
      </w:tr>
      <w:tr w:rsidR="007449F3" w:rsidRPr="00A14B94" w:rsidTr="002E185D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САЧ 5х10</w:t>
            </w:r>
            <w:r w:rsidRPr="00CC3801">
              <w:rPr>
                <w:sz w:val="16"/>
                <w:szCs w:val="16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C3801">
                <w:rPr>
                  <w:sz w:val="16"/>
                  <w:szCs w:val="16"/>
                  <w:vertAlign w:val="superscript"/>
                </w:rPr>
                <w:t xml:space="preserve">4 </w:t>
              </w:r>
              <w:r w:rsidRPr="00CC3801">
                <w:rPr>
                  <w:sz w:val="16"/>
                  <w:szCs w:val="16"/>
                </w:rPr>
                <w:t>М</w:t>
              </w:r>
            </w:smartTag>
          </w:p>
        </w:tc>
        <w:tc>
          <w:tcPr>
            <w:tcW w:w="108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30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45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1,2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1,8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1,9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1,4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1,5 х 10</w:t>
            </w:r>
            <w:r w:rsidRPr="00CC3801"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</w:tc>
      </w:tr>
      <w:tr w:rsidR="007449F3" w:rsidRPr="00A14B94" w:rsidTr="002E185D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САЧ 10</w:t>
            </w:r>
            <w:r w:rsidRPr="00CC3801">
              <w:rPr>
                <w:sz w:val="16"/>
                <w:szCs w:val="16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C3801">
                <w:rPr>
                  <w:sz w:val="16"/>
                  <w:szCs w:val="16"/>
                  <w:vertAlign w:val="superscript"/>
                </w:rPr>
                <w:t xml:space="preserve">3 </w:t>
              </w:r>
              <w:r w:rsidRPr="00CC3801">
                <w:rPr>
                  <w:sz w:val="16"/>
                  <w:szCs w:val="16"/>
                </w:rPr>
                <w:t>М</w:t>
              </w:r>
            </w:smartTag>
          </w:p>
        </w:tc>
        <w:tc>
          <w:tcPr>
            <w:tcW w:w="108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15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30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45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6,7 х 10</w:t>
            </w:r>
            <w:r w:rsidRPr="00CC3801">
              <w:rPr>
                <w:sz w:val="16"/>
                <w:szCs w:val="16"/>
                <w:vertAlign w:val="superscript"/>
              </w:rPr>
              <w:t>-5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7,3 х 10</w:t>
            </w:r>
            <w:r w:rsidRPr="00CC3801">
              <w:rPr>
                <w:sz w:val="16"/>
                <w:szCs w:val="16"/>
                <w:vertAlign w:val="superscript"/>
              </w:rPr>
              <w:t>-5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7,3 х 10</w:t>
            </w:r>
            <w:r w:rsidRPr="00CC3801">
              <w:rPr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6,5 х 10</w:t>
            </w:r>
            <w:r w:rsidRPr="00CC3801">
              <w:rPr>
                <w:sz w:val="16"/>
                <w:szCs w:val="16"/>
                <w:vertAlign w:val="superscript"/>
              </w:rPr>
              <w:t>-5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CC3801">
              <w:rPr>
                <w:sz w:val="16"/>
                <w:szCs w:val="16"/>
              </w:rPr>
              <w:t>6,7 х 10</w:t>
            </w:r>
            <w:r w:rsidRPr="00CC3801">
              <w:rPr>
                <w:sz w:val="16"/>
                <w:szCs w:val="16"/>
                <w:vertAlign w:val="superscript"/>
              </w:rPr>
              <w:t>-5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7,3 х 10</w:t>
            </w:r>
            <w:r w:rsidRPr="00CC3801">
              <w:rPr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1260" w:type="dxa"/>
          </w:tcPr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  <w:p w:rsidR="007449F3" w:rsidRPr="00CC3801" w:rsidRDefault="007449F3" w:rsidP="002E185D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 w:rsidRPr="00CC3801">
              <w:rPr>
                <w:sz w:val="16"/>
                <w:szCs w:val="16"/>
              </w:rPr>
              <w:t>-</w:t>
            </w:r>
          </w:p>
        </w:tc>
      </w:tr>
    </w:tbl>
    <w:p w:rsidR="007449F3" w:rsidRPr="00FE573C" w:rsidRDefault="007449F3" w:rsidP="007449F3">
      <w:pPr>
        <w:pStyle w:val="ac"/>
        <w:spacing w:after="0"/>
        <w:ind w:firstLine="284"/>
        <w:jc w:val="both"/>
        <w:rPr>
          <w:sz w:val="20"/>
        </w:rPr>
      </w:pPr>
      <w:r>
        <w:rPr>
          <w:sz w:val="20"/>
        </w:rPr>
        <w:t xml:space="preserve"> </w:t>
      </w:r>
      <w:r w:rsidRPr="00FE573C">
        <w:rPr>
          <w:sz w:val="20"/>
        </w:rPr>
        <w:t>Из полученных результатов следует, что САЧ активно взаимоде</w:t>
      </w:r>
      <w:r w:rsidRPr="00FE573C">
        <w:rPr>
          <w:sz w:val="20"/>
        </w:rPr>
        <w:t>й</w:t>
      </w:r>
      <w:r w:rsidRPr="00FE573C">
        <w:rPr>
          <w:sz w:val="20"/>
        </w:rPr>
        <w:t xml:space="preserve">ствует с </w:t>
      </w:r>
      <w:r w:rsidRPr="00FE573C">
        <w:rPr>
          <w:sz w:val="20"/>
          <w:lang w:val="en-US"/>
        </w:rPr>
        <w:t>NO</w:t>
      </w:r>
      <w:r w:rsidRPr="00FE573C">
        <w:rPr>
          <w:sz w:val="20"/>
        </w:rPr>
        <w:t xml:space="preserve"> и его редокс-формами. Что объясняется наличием в его составе реактивной </w:t>
      </w:r>
      <w:r w:rsidRPr="00FE573C">
        <w:rPr>
          <w:sz w:val="20"/>
          <w:lang w:val="en-US"/>
        </w:rPr>
        <w:t>SH</w:t>
      </w:r>
      <w:r w:rsidRPr="00FE573C">
        <w:rPr>
          <w:sz w:val="20"/>
        </w:rPr>
        <w:t xml:space="preserve">-группы, которая находится на поверхности белковой </w:t>
      </w:r>
      <w:proofErr w:type="gramStart"/>
      <w:r w:rsidRPr="00FE573C">
        <w:rPr>
          <w:sz w:val="20"/>
        </w:rPr>
        <w:t>глобулы</w:t>
      </w:r>
      <w:proofErr w:type="gramEnd"/>
      <w:r w:rsidRPr="00FE573C">
        <w:rPr>
          <w:sz w:val="20"/>
        </w:rPr>
        <w:t xml:space="preserve"> на границе между полярным спиральным сегментом и гидрофо</w:t>
      </w:r>
      <w:r w:rsidRPr="00FE573C">
        <w:rPr>
          <w:sz w:val="20"/>
        </w:rPr>
        <w:t>б</w:t>
      </w:r>
      <w:r w:rsidRPr="00FE573C">
        <w:rPr>
          <w:sz w:val="20"/>
        </w:rPr>
        <w:t>ной областью.</w:t>
      </w:r>
      <w:r>
        <w:rPr>
          <w:sz w:val="20"/>
        </w:rPr>
        <w:t xml:space="preserve"> </w:t>
      </w:r>
    </w:p>
    <w:p w:rsidR="007449F3" w:rsidRPr="00A14B94" w:rsidRDefault="007449F3" w:rsidP="007449F3">
      <w:pPr>
        <w:tabs>
          <w:tab w:val="left" w:pos="851"/>
          <w:tab w:val="left" w:pos="5760"/>
        </w:tabs>
        <w:ind w:firstLine="284"/>
        <w:jc w:val="both"/>
        <w:rPr>
          <w:sz w:val="20"/>
        </w:rPr>
      </w:pPr>
      <w:r>
        <w:rPr>
          <w:sz w:val="20"/>
        </w:rPr>
        <w:t xml:space="preserve"> В присутствии альбумина перекись водорода не образуется. Это свидетельствует о том, что молекулы белка активно взаимодействую с ОН</w:t>
      </w:r>
      <w:r w:rsidRPr="00B70671">
        <w:rPr>
          <w:position w:val="-4"/>
          <w:sz w:val="20"/>
        </w:rPr>
        <w:object w:dxaOrig="100" w:dyaOrig="300">
          <v:shape id="_x0000_i1031" type="#_x0000_t75" style="width:5.05pt;height:15.15pt" o:ole="">
            <v:imagedata r:id="rId17" o:title=""/>
          </v:shape>
          <o:OLEObject Type="Embed" ProgID="Equation.3" ShapeID="_x0000_i1031" DrawAspect="Content" ObjectID="_1424779437" r:id="rId18"/>
        </w:object>
      </w:r>
      <w:r>
        <w:rPr>
          <w:sz w:val="20"/>
        </w:rPr>
        <w:t>-</w:t>
      </w:r>
      <w:r>
        <w:rPr>
          <w:sz w:val="20"/>
        </w:rPr>
        <w:t>радикалами.  Именно это и приводило к тому, что в раств</w:t>
      </w:r>
      <w:r>
        <w:rPr>
          <w:sz w:val="20"/>
        </w:rPr>
        <w:t>о</w:t>
      </w:r>
      <w:r>
        <w:rPr>
          <w:sz w:val="20"/>
        </w:rPr>
        <w:t>рах не было обнаружено пероксида водорода.</w:t>
      </w:r>
    </w:p>
    <w:p w:rsidR="007449F3" w:rsidRPr="00F30716" w:rsidRDefault="007449F3" w:rsidP="007449F3">
      <w:pPr>
        <w:pStyle w:val="ac"/>
        <w:spacing w:after="0"/>
        <w:ind w:firstLine="284"/>
        <w:jc w:val="both"/>
        <w:rPr>
          <w:sz w:val="20"/>
        </w:rPr>
      </w:pPr>
      <w:r>
        <w:rPr>
          <w:sz w:val="20"/>
        </w:rPr>
        <w:t>Защитное действие альбумина проявлялось в опытах, которые пр</w:t>
      </w:r>
      <w:r>
        <w:rPr>
          <w:sz w:val="20"/>
        </w:rPr>
        <w:t>о</w:t>
      </w:r>
      <w:r>
        <w:rPr>
          <w:sz w:val="20"/>
        </w:rPr>
        <w:t>водились с эритроцитами в присутствии САЧ. Белок защищал эритр</w:t>
      </w:r>
      <w:r>
        <w:rPr>
          <w:sz w:val="20"/>
        </w:rPr>
        <w:t>о</w:t>
      </w:r>
      <w:r>
        <w:rPr>
          <w:sz w:val="20"/>
        </w:rPr>
        <w:t>цитарные мембраны от разрушения, вызванного воздействием  на них свободных радикалов. После инкубации растворов эритроцитов пров</w:t>
      </w:r>
      <w:r>
        <w:rPr>
          <w:sz w:val="20"/>
        </w:rPr>
        <w:t>о</w:t>
      </w:r>
      <w:r>
        <w:rPr>
          <w:sz w:val="20"/>
        </w:rPr>
        <w:t>дили их центрифугирование,  отбирали надосадочную жидкость и фи</w:t>
      </w:r>
      <w:r>
        <w:rPr>
          <w:sz w:val="20"/>
        </w:rPr>
        <w:t>к</w:t>
      </w:r>
      <w:r>
        <w:rPr>
          <w:sz w:val="20"/>
        </w:rPr>
        <w:t>сировали увеличение оптической плотности на длине волны 414 нм (кривая 1, рисунок 1). Из рисунка видно, что в присутствии САЧ (ко</w:t>
      </w:r>
      <w:r>
        <w:rPr>
          <w:sz w:val="20"/>
        </w:rPr>
        <w:t>н</w:t>
      </w:r>
      <w:r>
        <w:rPr>
          <w:sz w:val="20"/>
        </w:rPr>
        <w:t>центрации 5 х 10</w:t>
      </w:r>
      <w:r>
        <w:rPr>
          <w:sz w:val="20"/>
          <w:vertAlign w:val="superscript"/>
        </w:rPr>
        <w:t>-</w:t>
      </w:r>
      <w:smartTag w:uri="urn:schemas-microsoft-com:office:smarttags" w:element="metricconverter">
        <w:smartTagPr>
          <w:attr w:name="ProductID" w:val="4 М"/>
        </w:smartTagPr>
        <w:r>
          <w:rPr>
            <w:sz w:val="20"/>
            <w:vertAlign w:val="superscript"/>
          </w:rPr>
          <w:t xml:space="preserve">4 </w:t>
        </w:r>
        <w:r>
          <w:rPr>
            <w:sz w:val="20"/>
          </w:rPr>
          <w:t>М</w:t>
        </w:r>
      </w:smartTag>
      <w:r>
        <w:rPr>
          <w:sz w:val="20"/>
        </w:rPr>
        <w:t>) количество разрушенных эритроцитов значительно уменьшалось (кривая 2, рисунок). При воздействии свобо</w:t>
      </w:r>
      <w:r>
        <w:rPr>
          <w:sz w:val="20"/>
        </w:rPr>
        <w:t>д</w:t>
      </w:r>
      <w:r>
        <w:rPr>
          <w:sz w:val="20"/>
        </w:rPr>
        <w:t>ных радикалов на эритроцитарную мембрану происходит её разруш</w:t>
      </w:r>
      <w:r>
        <w:rPr>
          <w:sz w:val="20"/>
        </w:rPr>
        <w:t>е</w:t>
      </w:r>
      <w:r>
        <w:rPr>
          <w:sz w:val="20"/>
        </w:rPr>
        <w:t>ние, что приводило к увеличению проницаемости мембраны и выходу в водный раствор гемоглобина. Именно это приводило к увелич</w:t>
      </w:r>
      <w:r>
        <w:rPr>
          <w:sz w:val="20"/>
        </w:rPr>
        <w:t>е</w:t>
      </w:r>
      <w:r>
        <w:rPr>
          <w:sz w:val="20"/>
        </w:rPr>
        <w:t xml:space="preserve">нию оптической плотности  на длине волны 414 нм. </w:t>
      </w:r>
    </w:p>
    <w:p w:rsidR="007449F3" w:rsidRDefault="007449F3" w:rsidP="007449F3">
      <w:pPr>
        <w:pStyle w:val="ac"/>
        <w:spacing w:after="0"/>
        <w:ind w:firstLine="284"/>
        <w:jc w:val="both"/>
        <w:rPr>
          <w:sz w:val="20"/>
        </w:rPr>
      </w:pPr>
      <w:r>
        <w:rPr>
          <w:sz w:val="20"/>
        </w:rPr>
        <w:t>Бычий сывороточный альбумин аналогичным образом защищал эритроциты от разрушения.</w:t>
      </w:r>
    </w:p>
    <w:p w:rsidR="007449F3" w:rsidRPr="001B5C36" w:rsidRDefault="007449F3" w:rsidP="007449F3">
      <w:pPr>
        <w:pStyle w:val="ac"/>
        <w:spacing w:after="0"/>
        <w:ind w:firstLine="567"/>
        <w:jc w:val="both"/>
        <w:rPr>
          <w:sz w:val="20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page">
              <wp:posOffset>1748790</wp:posOffset>
            </wp:positionH>
            <wp:positionV relativeFrom="paragraph">
              <wp:posOffset>101600</wp:posOffset>
            </wp:positionV>
            <wp:extent cx="2019300" cy="1642110"/>
            <wp:effectExtent l="19050" t="0" r="0" b="0"/>
            <wp:wrapTopAndBottom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                                              </w:t>
      </w:r>
      <w:proofErr w:type="gramStart"/>
      <w:r>
        <w:rPr>
          <w:sz w:val="20"/>
          <w:lang w:val="en-US"/>
        </w:rPr>
        <w:t>t</w:t>
      </w:r>
      <w:proofErr w:type="gramEnd"/>
      <w:r>
        <w:rPr>
          <w:sz w:val="20"/>
        </w:rPr>
        <w:t xml:space="preserve"> (мин)</w:t>
      </w:r>
    </w:p>
    <w:p w:rsidR="007449F3" w:rsidRDefault="007449F3" w:rsidP="007449F3">
      <w:pPr>
        <w:pStyle w:val="ac"/>
        <w:spacing w:after="0"/>
        <w:jc w:val="center"/>
        <w:rPr>
          <w:sz w:val="20"/>
        </w:rPr>
      </w:pPr>
      <w:r>
        <w:rPr>
          <w:sz w:val="20"/>
        </w:rPr>
        <w:t>Рисунок –</w:t>
      </w:r>
      <w:r w:rsidRPr="001B5C36">
        <w:rPr>
          <w:sz w:val="20"/>
        </w:rPr>
        <w:t xml:space="preserve"> Защита сывороточным альбумином </w:t>
      </w:r>
      <w:r>
        <w:rPr>
          <w:sz w:val="20"/>
        </w:rPr>
        <w:t>эритроцитарной ме</w:t>
      </w:r>
      <w:r>
        <w:rPr>
          <w:sz w:val="20"/>
        </w:rPr>
        <w:t>м</w:t>
      </w:r>
      <w:r>
        <w:rPr>
          <w:sz w:val="20"/>
        </w:rPr>
        <w:t>браны от разрушения, вызванного</w:t>
      </w:r>
      <w:r w:rsidRPr="00187E03">
        <w:rPr>
          <w:sz w:val="20"/>
        </w:rPr>
        <w:t xml:space="preserve"> </w:t>
      </w:r>
      <w:r>
        <w:rPr>
          <w:sz w:val="20"/>
        </w:rPr>
        <w:t>воздействием  на них свободных радикалов.</w:t>
      </w:r>
    </w:p>
    <w:p w:rsidR="007449F3" w:rsidRDefault="007449F3" w:rsidP="007449F3">
      <w:pPr>
        <w:tabs>
          <w:tab w:val="left" w:pos="900"/>
        </w:tabs>
        <w:ind w:firstLine="284"/>
        <w:jc w:val="both"/>
        <w:rPr>
          <w:sz w:val="20"/>
        </w:rPr>
      </w:pPr>
      <w:r w:rsidRPr="00D86939">
        <w:rPr>
          <w:b/>
          <w:sz w:val="20"/>
        </w:rPr>
        <w:t>Заключение.</w:t>
      </w:r>
      <w:r>
        <w:rPr>
          <w:b/>
          <w:sz w:val="20"/>
        </w:rPr>
        <w:t xml:space="preserve"> </w:t>
      </w:r>
      <w:r w:rsidRPr="00D86939">
        <w:rPr>
          <w:sz w:val="20"/>
        </w:rPr>
        <w:t>Альбумин активно взаимодействует</w:t>
      </w:r>
      <w:r>
        <w:rPr>
          <w:b/>
          <w:sz w:val="20"/>
        </w:rPr>
        <w:t xml:space="preserve">  </w:t>
      </w:r>
      <w:r w:rsidRPr="00D86939">
        <w:rPr>
          <w:sz w:val="20"/>
        </w:rPr>
        <w:t>со свободными радикалами</w:t>
      </w:r>
      <w:r>
        <w:rPr>
          <w:sz w:val="20"/>
        </w:rPr>
        <w:t xml:space="preserve">, генерируемыми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УЗ</w:t>
      </w:r>
      <w:proofErr w:type="gramEnd"/>
      <w:r>
        <w:rPr>
          <w:sz w:val="20"/>
        </w:rPr>
        <w:t xml:space="preserve"> поле. Именно в этом проявл</w:t>
      </w:r>
      <w:r>
        <w:rPr>
          <w:sz w:val="20"/>
        </w:rPr>
        <w:t>я</w:t>
      </w:r>
      <w:r>
        <w:rPr>
          <w:sz w:val="20"/>
        </w:rPr>
        <w:t>ются его антиоксидантные свойства. Так как в плазме крови  процентное содержание  исследуемого белка достаточно велико, он защищает др</w:t>
      </w:r>
      <w:r>
        <w:rPr>
          <w:sz w:val="20"/>
        </w:rPr>
        <w:t>у</w:t>
      </w:r>
      <w:r>
        <w:rPr>
          <w:sz w:val="20"/>
        </w:rPr>
        <w:t xml:space="preserve">гие белки плазмы крови от разрушения. Об защитных свойствах альбумина свидетельствует тот факт, что в его присутствии </w:t>
      </w:r>
      <w:r w:rsidRPr="009D2541">
        <w:rPr>
          <w:sz w:val="16"/>
          <w:szCs w:val="16"/>
        </w:rPr>
        <w:t xml:space="preserve"> </w:t>
      </w:r>
      <w:r w:rsidRPr="00D737C3">
        <w:rPr>
          <w:sz w:val="20"/>
        </w:rPr>
        <w:t>уменьш</w:t>
      </w:r>
      <w:r>
        <w:rPr>
          <w:sz w:val="20"/>
        </w:rPr>
        <w:t>ается образ</w:t>
      </w:r>
      <w:r>
        <w:rPr>
          <w:sz w:val="20"/>
        </w:rPr>
        <w:t>о</w:t>
      </w:r>
      <w:r>
        <w:rPr>
          <w:sz w:val="20"/>
        </w:rPr>
        <w:t>вание</w:t>
      </w:r>
      <w:r w:rsidRPr="00D737C3">
        <w:rPr>
          <w:sz w:val="20"/>
        </w:rPr>
        <w:t xml:space="preserve"> нитритов, нитратов и перекиси водорода</w:t>
      </w:r>
      <w:r>
        <w:rPr>
          <w:sz w:val="20"/>
        </w:rPr>
        <w:t>.</w:t>
      </w:r>
    </w:p>
    <w:p w:rsidR="007449F3" w:rsidRDefault="007449F3" w:rsidP="007449F3">
      <w:pPr>
        <w:tabs>
          <w:tab w:val="left" w:pos="900"/>
        </w:tabs>
        <w:ind w:firstLine="284"/>
        <w:jc w:val="both"/>
        <w:rPr>
          <w:sz w:val="20"/>
        </w:rPr>
      </w:pPr>
      <w:r>
        <w:rPr>
          <w:sz w:val="20"/>
        </w:rPr>
        <w:t>А</w:t>
      </w:r>
      <w:r w:rsidRPr="00D737C3">
        <w:rPr>
          <w:sz w:val="20"/>
        </w:rPr>
        <w:t xml:space="preserve"> также</w:t>
      </w:r>
      <w:r>
        <w:rPr>
          <w:sz w:val="20"/>
        </w:rPr>
        <w:t xml:space="preserve"> замедлялось</w:t>
      </w:r>
      <w:r w:rsidRPr="00D737C3">
        <w:rPr>
          <w:sz w:val="20"/>
        </w:rPr>
        <w:t xml:space="preserve"> </w:t>
      </w:r>
      <w:r>
        <w:rPr>
          <w:sz w:val="20"/>
        </w:rPr>
        <w:t xml:space="preserve"> </w:t>
      </w:r>
      <w:r w:rsidRPr="00D737C3">
        <w:rPr>
          <w:sz w:val="20"/>
        </w:rPr>
        <w:t xml:space="preserve"> разрушени</w:t>
      </w:r>
      <w:r>
        <w:rPr>
          <w:sz w:val="20"/>
        </w:rPr>
        <w:t>е</w:t>
      </w:r>
      <w:r w:rsidRPr="00D737C3">
        <w:rPr>
          <w:sz w:val="20"/>
        </w:rPr>
        <w:t xml:space="preserve"> эритроцитарн</w:t>
      </w:r>
      <w:r>
        <w:rPr>
          <w:sz w:val="20"/>
        </w:rPr>
        <w:t>ых</w:t>
      </w:r>
      <w:r w:rsidRPr="00D737C3">
        <w:rPr>
          <w:sz w:val="20"/>
        </w:rPr>
        <w:t xml:space="preserve"> мембран</w:t>
      </w:r>
      <w:r>
        <w:rPr>
          <w:sz w:val="20"/>
        </w:rPr>
        <w:t xml:space="preserve"> в пр</w:t>
      </w:r>
      <w:r>
        <w:rPr>
          <w:sz w:val="20"/>
        </w:rPr>
        <w:t>и</w:t>
      </w:r>
      <w:r>
        <w:rPr>
          <w:sz w:val="20"/>
        </w:rPr>
        <w:t>сутствии альбумина при воздействии на них свободных радикалов, ген</w:t>
      </w:r>
      <w:r>
        <w:rPr>
          <w:sz w:val="20"/>
        </w:rPr>
        <w:t>е</w:t>
      </w:r>
      <w:r>
        <w:rPr>
          <w:sz w:val="20"/>
        </w:rPr>
        <w:t xml:space="preserve">рируемых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УЗ</w:t>
      </w:r>
      <w:proofErr w:type="gramEnd"/>
      <w:r>
        <w:rPr>
          <w:sz w:val="20"/>
        </w:rPr>
        <w:t xml:space="preserve"> поле</w:t>
      </w:r>
      <w:r w:rsidRPr="00D737C3">
        <w:rPr>
          <w:sz w:val="20"/>
        </w:rPr>
        <w:t>.</w:t>
      </w:r>
      <w:r w:rsidRPr="007B0036">
        <w:rPr>
          <w:sz w:val="20"/>
        </w:rPr>
        <w:t xml:space="preserve"> </w:t>
      </w:r>
    </w:p>
    <w:p w:rsidR="007449F3" w:rsidRPr="00D737C3" w:rsidRDefault="007449F3" w:rsidP="007449F3">
      <w:pPr>
        <w:tabs>
          <w:tab w:val="left" w:pos="900"/>
        </w:tabs>
        <w:ind w:firstLine="284"/>
        <w:jc w:val="both"/>
        <w:rPr>
          <w:sz w:val="20"/>
        </w:rPr>
      </w:pPr>
      <w:r>
        <w:rPr>
          <w:sz w:val="20"/>
        </w:rPr>
        <w:t>Р</w:t>
      </w:r>
      <w:r w:rsidRPr="00FE573C">
        <w:rPr>
          <w:sz w:val="20"/>
        </w:rPr>
        <w:t xml:space="preserve">адикалы, генерируемые </w:t>
      </w:r>
      <w:proofErr w:type="gramStart"/>
      <w:r w:rsidRPr="00FE573C">
        <w:rPr>
          <w:sz w:val="20"/>
        </w:rPr>
        <w:t>в</w:t>
      </w:r>
      <w:proofErr w:type="gramEnd"/>
      <w:r w:rsidRPr="00FE573C">
        <w:rPr>
          <w:sz w:val="20"/>
        </w:rPr>
        <w:t xml:space="preserve"> </w:t>
      </w:r>
      <w:proofErr w:type="gramStart"/>
      <w:r w:rsidRPr="00FE573C">
        <w:rPr>
          <w:sz w:val="20"/>
        </w:rPr>
        <w:t>УЗ</w:t>
      </w:r>
      <w:proofErr w:type="gramEnd"/>
      <w:r w:rsidRPr="00FE573C">
        <w:rPr>
          <w:sz w:val="20"/>
        </w:rPr>
        <w:t xml:space="preserve"> поле, взаимодейств</w:t>
      </w:r>
      <w:r>
        <w:rPr>
          <w:sz w:val="20"/>
        </w:rPr>
        <w:t>уют</w:t>
      </w:r>
      <w:r w:rsidRPr="00FE573C">
        <w:rPr>
          <w:sz w:val="20"/>
        </w:rPr>
        <w:t xml:space="preserve"> с водным раство</w:t>
      </w:r>
      <w:r w:rsidRPr="00FE573C">
        <w:rPr>
          <w:sz w:val="20"/>
        </w:rPr>
        <w:softHyphen/>
        <w:t>ром белка и привод</w:t>
      </w:r>
      <w:r>
        <w:rPr>
          <w:sz w:val="20"/>
        </w:rPr>
        <w:t>ят</w:t>
      </w:r>
      <w:r w:rsidRPr="00FE573C">
        <w:rPr>
          <w:sz w:val="20"/>
        </w:rPr>
        <w:t xml:space="preserve"> к нарушению третичной структуры белковой глобулы,</w:t>
      </w:r>
      <w:r>
        <w:rPr>
          <w:sz w:val="20"/>
        </w:rPr>
        <w:t xml:space="preserve"> преимущественно повреждается первый домена молек</w:t>
      </w:r>
      <w:r>
        <w:rPr>
          <w:sz w:val="20"/>
        </w:rPr>
        <w:t>у</w:t>
      </w:r>
      <w:r>
        <w:rPr>
          <w:sz w:val="20"/>
        </w:rPr>
        <w:t xml:space="preserve">лы, </w:t>
      </w:r>
      <w:r w:rsidRPr="00FE573C">
        <w:rPr>
          <w:sz w:val="20"/>
        </w:rPr>
        <w:t xml:space="preserve"> а также </w:t>
      </w:r>
      <w:r>
        <w:rPr>
          <w:sz w:val="20"/>
        </w:rPr>
        <w:t xml:space="preserve"> происходит </w:t>
      </w:r>
      <w:r w:rsidRPr="00FE573C">
        <w:rPr>
          <w:sz w:val="20"/>
        </w:rPr>
        <w:t>фрагментаци</w:t>
      </w:r>
      <w:r>
        <w:rPr>
          <w:sz w:val="20"/>
        </w:rPr>
        <w:t>я</w:t>
      </w:r>
      <w:r w:rsidRPr="00FE573C">
        <w:rPr>
          <w:sz w:val="20"/>
        </w:rPr>
        <w:t xml:space="preserve"> белк</w:t>
      </w:r>
      <w:r>
        <w:rPr>
          <w:sz w:val="20"/>
        </w:rPr>
        <w:t>а</w:t>
      </w:r>
      <w:r w:rsidRPr="00FE573C">
        <w:rPr>
          <w:sz w:val="20"/>
        </w:rPr>
        <w:t>.</w:t>
      </w:r>
    </w:p>
    <w:p w:rsidR="007449F3" w:rsidRPr="00EF2443" w:rsidRDefault="007449F3" w:rsidP="007449F3">
      <w:pPr>
        <w:jc w:val="center"/>
        <w:rPr>
          <w:sz w:val="16"/>
          <w:szCs w:val="16"/>
        </w:rPr>
      </w:pPr>
      <w:r w:rsidRPr="00EF2443">
        <w:rPr>
          <w:sz w:val="16"/>
          <w:szCs w:val="16"/>
        </w:rPr>
        <w:t>ЛИТЕРАТУРА</w:t>
      </w:r>
    </w:p>
    <w:p w:rsidR="007449F3" w:rsidRPr="00EF2443" w:rsidRDefault="007449F3" w:rsidP="007449F3">
      <w:pPr>
        <w:ind w:firstLine="180"/>
        <w:jc w:val="both"/>
        <w:rPr>
          <w:sz w:val="16"/>
          <w:szCs w:val="16"/>
        </w:rPr>
      </w:pPr>
      <w:r w:rsidRPr="00EF2443">
        <w:rPr>
          <w:sz w:val="16"/>
          <w:szCs w:val="16"/>
        </w:rPr>
        <w:t>1. Дубинина Е. Е. Антиоксидантная система плазмы крови // Укр. Би</w:t>
      </w:r>
      <w:r w:rsidRPr="00EF2443">
        <w:rPr>
          <w:sz w:val="16"/>
          <w:szCs w:val="16"/>
        </w:rPr>
        <w:t>о</w:t>
      </w:r>
      <w:r w:rsidRPr="00EF2443">
        <w:rPr>
          <w:sz w:val="16"/>
          <w:szCs w:val="16"/>
        </w:rPr>
        <w:t xml:space="preserve">хим. Ж. - 1992. - Т. 64, N 4. - С. 12-19. </w:t>
      </w:r>
    </w:p>
    <w:p w:rsidR="007449F3" w:rsidRPr="00EF2443" w:rsidRDefault="007449F3" w:rsidP="007449F3">
      <w:pPr>
        <w:ind w:firstLine="180"/>
        <w:jc w:val="both"/>
        <w:rPr>
          <w:sz w:val="16"/>
          <w:szCs w:val="16"/>
        </w:rPr>
      </w:pPr>
      <w:r w:rsidRPr="00EF2443">
        <w:rPr>
          <w:sz w:val="16"/>
          <w:szCs w:val="16"/>
        </w:rPr>
        <w:t xml:space="preserve">2. Степуро И.И. Образование редокс-форм оксида азота и </w:t>
      </w:r>
      <w:r w:rsidRPr="00EF2443">
        <w:rPr>
          <w:sz w:val="16"/>
          <w:szCs w:val="16"/>
          <w:lang w:val="en-US"/>
        </w:rPr>
        <w:t>S</w:t>
      </w:r>
      <w:r w:rsidRPr="00EF2443">
        <w:rPr>
          <w:sz w:val="16"/>
          <w:szCs w:val="16"/>
        </w:rPr>
        <w:t xml:space="preserve">-нитрозотиолов </w:t>
      </w:r>
      <w:proofErr w:type="gramStart"/>
      <w:r w:rsidRPr="00EF2443">
        <w:rPr>
          <w:sz w:val="16"/>
          <w:szCs w:val="16"/>
        </w:rPr>
        <w:t>в</w:t>
      </w:r>
      <w:proofErr w:type="gramEnd"/>
      <w:r w:rsidRPr="00EF2443">
        <w:rPr>
          <w:sz w:val="16"/>
          <w:szCs w:val="16"/>
        </w:rPr>
        <w:t xml:space="preserve"> </w:t>
      </w:r>
      <w:proofErr w:type="gramStart"/>
      <w:r w:rsidRPr="00EF2443">
        <w:rPr>
          <w:sz w:val="16"/>
          <w:szCs w:val="16"/>
        </w:rPr>
        <w:t>УЗ</w:t>
      </w:r>
      <w:proofErr w:type="gramEnd"/>
      <w:r w:rsidRPr="00EF2443">
        <w:rPr>
          <w:sz w:val="16"/>
          <w:szCs w:val="16"/>
        </w:rPr>
        <w:t xml:space="preserve"> поле // Ультразук в биологии и медицине. ИБХ НАН Б г</w:t>
      </w:r>
      <w:proofErr w:type="gramStart"/>
      <w:r w:rsidRPr="00EF2443">
        <w:rPr>
          <w:sz w:val="16"/>
          <w:szCs w:val="16"/>
        </w:rPr>
        <w:t>.Г</w:t>
      </w:r>
      <w:proofErr w:type="gramEnd"/>
      <w:r w:rsidRPr="00EF2443">
        <w:rPr>
          <w:sz w:val="16"/>
          <w:szCs w:val="16"/>
        </w:rPr>
        <w:t>родно.-2003, с.10-21.</w:t>
      </w:r>
    </w:p>
    <w:p w:rsidR="007449F3" w:rsidRPr="00EF2443" w:rsidRDefault="007449F3" w:rsidP="007449F3">
      <w:pPr>
        <w:ind w:firstLine="180"/>
        <w:jc w:val="both"/>
        <w:rPr>
          <w:sz w:val="16"/>
          <w:szCs w:val="16"/>
          <w:lang w:val="en-US"/>
        </w:rPr>
      </w:pPr>
      <w:r w:rsidRPr="00EF2443">
        <w:rPr>
          <w:sz w:val="16"/>
          <w:szCs w:val="16"/>
        </w:rPr>
        <w:t>3. Игнатенко В.А. Механизмы действия ультразвука на белки крови и эритроциты: Диссертация канд. биол. Наук</w:t>
      </w:r>
      <w:r w:rsidRPr="00EF2443">
        <w:rPr>
          <w:sz w:val="16"/>
          <w:szCs w:val="16"/>
          <w:lang w:val="en-US"/>
        </w:rPr>
        <w:t xml:space="preserve">: - </w:t>
      </w:r>
      <w:r w:rsidRPr="00EF2443">
        <w:rPr>
          <w:sz w:val="16"/>
          <w:szCs w:val="16"/>
        </w:rPr>
        <w:t>Минск</w:t>
      </w:r>
      <w:r w:rsidRPr="00EF2443">
        <w:rPr>
          <w:sz w:val="16"/>
          <w:szCs w:val="16"/>
          <w:lang w:val="en-US"/>
        </w:rPr>
        <w:t xml:space="preserve">, 1992. -150 </w:t>
      </w:r>
      <w:proofErr w:type="gramStart"/>
      <w:r w:rsidRPr="00EF2443">
        <w:rPr>
          <w:sz w:val="16"/>
          <w:szCs w:val="16"/>
        </w:rPr>
        <w:t>с</w:t>
      </w:r>
      <w:proofErr w:type="gramEnd"/>
      <w:r w:rsidRPr="00EF2443">
        <w:rPr>
          <w:sz w:val="16"/>
          <w:szCs w:val="16"/>
          <w:lang w:val="en-US"/>
        </w:rPr>
        <w:t xml:space="preserve">. </w:t>
      </w:r>
    </w:p>
    <w:p w:rsidR="007449F3" w:rsidRPr="00EF2443" w:rsidRDefault="007449F3" w:rsidP="007449F3">
      <w:pPr>
        <w:ind w:firstLine="180"/>
        <w:jc w:val="both"/>
        <w:rPr>
          <w:sz w:val="16"/>
          <w:szCs w:val="16"/>
        </w:rPr>
      </w:pPr>
      <w:r w:rsidRPr="00EF2443">
        <w:rPr>
          <w:sz w:val="16"/>
          <w:szCs w:val="16"/>
          <w:lang w:val="en-US"/>
        </w:rPr>
        <w:t>4. He X. M., Karter D.C. Atomic structure and chemistry of human serum albumin // N</w:t>
      </w:r>
      <w:r w:rsidRPr="00EF2443">
        <w:rPr>
          <w:sz w:val="16"/>
          <w:szCs w:val="16"/>
          <w:lang w:val="en-US"/>
        </w:rPr>
        <w:t>a</w:t>
      </w:r>
      <w:r w:rsidRPr="00EF2443">
        <w:rPr>
          <w:sz w:val="16"/>
          <w:szCs w:val="16"/>
          <w:lang w:val="en-US"/>
        </w:rPr>
        <w:t>ture.-1992</w:t>
      </w:r>
      <w:proofErr w:type="gramStart"/>
      <w:r w:rsidRPr="00EF2443">
        <w:rPr>
          <w:sz w:val="16"/>
          <w:szCs w:val="16"/>
          <w:lang w:val="en-US"/>
        </w:rPr>
        <w:t>.-</w:t>
      </w:r>
      <w:proofErr w:type="gramEnd"/>
      <w:r w:rsidRPr="00EF2443">
        <w:rPr>
          <w:sz w:val="16"/>
          <w:szCs w:val="16"/>
          <w:lang w:val="en-US"/>
        </w:rPr>
        <w:t xml:space="preserve"> Jul</w:t>
      </w:r>
      <w:r w:rsidRPr="00EF2443">
        <w:rPr>
          <w:sz w:val="16"/>
          <w:szCs w:val="16"/>
        </w:rPr>
        <w:t xml:space="preserve">. 16, </w:t>
      </w:r>
      <w:r w:rsidRPr="00EF2443">
        <w:rPr>
          <w:sz w:val="16"/>
          <w:szCs w:val="16"/>
          <w:lang w:val="en-US"/>
        </w:rPr>
        <w:t>N</w:t>
      </w:r>
      <w:r w:rsidRPr="00EF2443">
        <w:rPr>
          <w:sz w:val="16"/>
          <w:szCs w:val="16"/>
        </w:rPr>
        <w:t xml:space="preserve"> 6383.- </w:t>
      </w:r>
      <w:r w:rsidRPr="00EF2443">
        <w:rPr>
          <w:sz w:val="16"/>
          <w:szCs w:val="16"/>
          <w:lang w:val="en-US"/>
        </w:rPr>
        <w:t>P</w:t>
      </w:r>
      <w:r w:rsidRPr="00EF2443">
        <w:rPr>
          <w:sz w:val="16"/>
          <w:szCs w:val="16"/>
        </w:rPr>
        <w:t xml:space="preserve">. 209-215. </w:t>
      </w:r>
    </w:p>
    <w:p w:rsidR="007449F3" w:rsidRPr="00EF2443" w:rsidRDefault="007449F3" w:rsidP="007449F3">
      <w:pPr>
        <w:ind w:firstLine="180"/>
        <w:jc w:val="both"/>
        <w:rPr>
          <w:sz w:val="16"/>
          <w:szCs w:val="16"/>
        </w:rPr>
      </w:pPr>
      <w:r w:rsidRPr="00EF2443">
        <w:rPr>
          <w:sz w:val="16"/>
          <w:szCs w:val="16"/>
        </w:rPr>
        <w:t>5. Степуро И. И., Соколовская С. Н., Солодунов А. А. Окисление глутатиона и ци</w:t>
      </w:r>
      <w:r w:rsidRPr="00EF2443">
        <w:rPr>
          <w:sz w:val="16"/>
          <w:szCs w:val="16"/>
        </w:rPr>
        <w:t>с</w:t>
      </w:r>
      <w:r w:rsidRPr="00EF2443">
        <w:rPr>
          <w:sz w:val="16"/>
          <w:szCs w:val="16"/>
        </w:rPr>
        <w:t>теина под действием радикалов генерируемых ультразв</w:t>
      </w:r>
      <w:r w:rsidRPr="00EF2443">
        <w:rPr>
          <w:sz w:val="16"/>
          <w:szCs w:val="16"/>
        </w:rPr>
        <w:t>у</w:t>
      </w:r>
      <w:r w:rsidRPr="00EF2443">
        <w:rPr>
          <w:sz w:val="16"/>
          <w:szCs w:val="16"/>
        </w:rPr>
        <w:t xml:space="preserve">ком // Биофизика - 1995.- Т. 40, </w:t>
      </w:r>
      <w:r w:rsidRPr="00EF2443">
        <w:rPr>
          <w:sz w:val="16"/>
          <w:szCs w:val="16"/>
          <w:lang w:val="en-US"/>
        </w:rPr>
        <w:t>N</w:t>
      </w:r>
      <w:r w:rsidRPr="00EF2443">
        <w:rPr>
          <w:sz w:val="16"/>
          <w:szCs w:val="16"/>
        </w:rPr>
        <w:t xml:space="preserve"> 6.- С. 1155-1164.</w:t>
      </w:r>
    </w:p>
    <w:sectPr w:rsidR="007449F3" w:rsidRPr="00EF2443" w:rsidSect="007449F3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ED4"/>
    <w:multiLevelType w:val="hybridMultilevel"/>
    <w:tmpl w:val="5B927136"/>
    <w:lvl w:ilvl="0" w:tplc="AF643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F7A71E5"/>
    <w:multiLevelType w:val="hybridMultilevel"/>
    <w:tmpl w:val="14C2A6EA"/>
    <w:lvl w:ilvl="0" w:tplc="B43CF316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A9E446F"/>
    <w:multiLevelType w:val="hybridMultilevel"/>
    <w:tmpl w:val="B3F43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47EC7"/>
    <w:rsid w:val="00051E9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5DE9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1A1C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0F89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68D6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597F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49F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1BB6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465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2A9B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757A0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3268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2A1D"/>
    <w:rsid w:val="00F43482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17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3EB5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0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List Paragraph"/>
    <w:basedOn w:val="a"/>
    <w:qFormat/>
    <w:rsid w:val="007D1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D1B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1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0F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0F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rsid w:val="00510F89"/>
    <w:pPr>
      <w:spacing w:after="120"/>
    </w:pPr>
  </w:style>
  <w:style w:type="character" w:customStyle="1" w:styleId="ad">
    <w:name w:val="Основной текст Знак"/>
    <w:basedOn w:val="a0"/>
    <w:link w:val="ac"/>
    <w:rsid w:val="0051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510F8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510F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510F89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1321</Words>
  <Characters>7531</Characters>
  <Application>Microsoft Office Word</Application>
  <DocSecurity>0</DocSecurity>
  <Lines>62</Lines>
  <Paragraphs>17</Paragraphs>
  <ScaleCrop>false</ScaleCrop>
  <Company>Microsoft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2013-03-14T13:17:00Z</dcterms:created>
  <dcterms:modified xsi:type="dcterms:W3CDTF">2013-03-14T13:17:00Z</dcterms:modified>
</cp:coreProperties>
</file>