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C" w:rsidRPr="00E5515E" w:rsidRDefault="001F5ADC" w:rsidP="001F5ADC">
      <w:pPr>
        <w:spacing w:after="60"/>
        <w:jc w:val="both"/>
        <w:rPr>
          <w:sz w:val="20"/>
          <w:szCs w:val="20"/>
        </w:rPr>
      </w:pPr>
      <w:r w:rsidRPr="00321845">
        <w:rPr>
          <w:sz w:val="20"/>
          <w:szCs w:val="20"/>
        </w:rPr>
        <w:t>УДК</w:t>
      </w:r>
      <w:r>
        <w:rPr>
          <w:sz w:val="20"/>
          <w:szCs w:val="20"/>
        </w:rPr>
        <w:t xml:space="preserve"> 619:615:636.4</w:t>
      </w:r>
    </w:p>
    <w:p w:rsidR="001F5ADC" w:rsidRDefault="001F5ADC" w:rsidP="001F5ADC">
      <w:pPr>
        <w:jc w:val="center"/>
        <w:rPr>
          <w:b/>
          <w:sz w:val="20"/>
          <w:szCs w:val="20"/>
        </w:rPr>
      </w:pPr>
      <w:r w:rsidRPr="00A64206">
        <w:rPr>
          <w:b/>
          <w:sz w:val="20"/>
          <w:szCs w:val="20"/>
        </w:rPr>
        <w:t xml:space="preserve">ЭФФЕКТИВНОСТЬ ПРИМЕНЕНИЯ </w:t>
      </w:r>
      <w:r>
        <w:rPr>
          <w:b/>
          <w:sz w:val="20"/>
          <w:szCs w:val="20"/>
        </w:rPr>
        <w:t xml:space="preserve">ПРЕПАРАТА </w:t>
      </w:r>
      <w:r w:rsidRPr="00A64206">
        <w:rPr>
          <w:b/>
          <w:sz w:val="20"/>
          <w:szCs w:val="20"/>
        </w:rPr>
        <w:t>«ЛИАНОЛ» СУПОРОСНЫМ СВИН</w:t>
      </w:r>
      <w:r w:rsidRPr="00A64206">
        <w:rPr>
          <w:b/>
          <w:sz w:val="20"/>
          <w:szCs w:val="20"/>
        </w:rPr>
        <w:t>О</w:t>
      </w:r>
      <w:r w:rsidRPr="00A64206">
        <w:rPr>
          <w:b/>
          <w:sz w:val="20"/>
          <w:szCs w:val="20"/>
        </w:rPr>
        <w:t xml:space="preserve">МАТКАМ И </w:t>
      </w:r>
    </w:p>
    <w:p w:rsidR="001F5ADC" w:rsidRPr="00A64206" w:rsidRDefault="001F5ADC" w:rsidP="001F5ADC">
      <w:pPr>
        <w:jc w:val="center"/>
        <w:rPr>
          <w:b/>
          <w:sz w:val="20"/>
          <w:szCs w:val="20"/>
        </w:rPr>
      </w:pPr>
      <w:r w:rsidRPr="00A64206">
        <w:rPr>
          <w:b/>
          <w:sz w:val="20"/>
          <w:szCs w:val="20"/>
        </w:rPr>
        <w:t>ПОРОСЯТАМ-</w:t>
      </w:r>
      <w:r>
        <w:rPr>
          <w:b/>
          <w:sz w:val="20"/>
          <w:szCs w:val="20"/>
        </w:rPr>
        <w:t>ГИПОТРОФИКАМ</w:t>
      </w:r>
    </w:p>
    <w:p w:rsidR="001F5ADC" w:rsidRPr="00C6397E" w:rsidRDefault="001F5ADC" w:rsidP="001F5ADC">
      <w:pPr>
        <w:spacing w:before="60" w:after="60"/>
        <w:rPr>
          <w:b/>
          <w:sz w:val="20"/>
          <w:szCs w:val="20"/>
        </w:rPr>
      </w:pPr>
      <w:r w:rsidRPr="00C6397E">
        <w:rPr>
          <w:b/>
          <w:sz w:val="20"/>
          <w:szCs w:val="20"/>
        </w:rPr>
        <w:t xml:space="preserve">Л.С. Козел, А.А. Козел, О.Н. </w:t>
      </w:r>
      <w:proofErr w:type="spellStart"/>
      <w:r w:rsidRPr="00C6397E">
        <w:rPr>
          <w:b/>
          <w:sz w:val="20"/>
          <w:szCs w:val="20"/>
        </w:rPr>
        <w:t>Заровная</w:t>
      </w:r>
      <w:proofErr w:type="spellEnd"/>
    </w:p>
    <w:p w:rsidR="001F5ADC" w:rsidRDefault="001F5ADC" w:rsidP="001F5ADC">
      <w:pPr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</w:t>
      </w:r>
      <w:r>
        <w:rPr>
          <w:sz w:val="20"/>
          <w:szCs w:val="20"/>
        </w:rPr>
        <w:t>р</w:t>
      </w:r>
      <w:r>
        <w:rPr>
          <w:sz w:val="20"/>
          <w:szCs w:val="20"/>
        </w:rPr>
        <w:t>ный университет»,</w:t>
      </w:r>
    </w:p>
    <w:p w:rsidR="001F5ADC" w:rsidRDefault="001F5ADC" w:rsidP="001F5ADC">
      <w:pPr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1F5ADC" w:rsidRDefault="001F5ADC" w:rsidP="001F5ADC">
      <w:pPr>
        <w:jc w:val="both"/>
        <w:rPr>
          <w:i/>
          <w:sz w:val="16"/>
          <w:szCs w:val="16"/>
        </w:rPr>
      </w:pPr>
    </w:p>
    <w:p w:rsidR="001F5ADC" w:rsidRDefault="001F5ADC" w:rsidP="001F5AD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02.06.2010 г.)</w:t>
      </w:r>
    </w:p>
    <w:p w:rsidR="001F5ADC" w:rsidRDefault="001F5ADC" w:rsidP="001F5ADC">
      <w:pPr>
        <w:jc w:val="both"/>
        <w:rPr>
          <w:sz w:val="20"/>
          <w:szCs w:val="20"/>
        </w:rPr>
      </w:pPr>
    </w:p>
    <w:p w:rsidR="001F5ADC" w:rsidRPr="00C6397E" w:rsidRDefault="001F5ADC" w:rsidP="001F5ADC">
      <w:pPr>
        <w:ind w:firstLine="284"/>
        <w:jc w:val="both"/>
        <w:rPr>
          <w:i/>
          <w:sz w:val="16"/>
          <w:szCs w:val="16"/>
        </w:rPr>
      </w:pPr>
      <w:r w:rsidRPr="00C6397E">
        <w:rPr>
          <w:b/>
          <w:i/>
          <w:sz w:val="16"/>
          <w:szCs w:val="16"/>
        </w:rPr>
        <w:t xml:space="preserve">Аннотация. </w:t>
      </w:r>
      <w:r>
        <w:rPr>
          <w:i/>
          <w:sz w:val="16"/>
          <w:szCs w:val="16"/>
        </w:rPr>
        <w:t>Была исследована эффективность</w:t>
      </w:r>
      <w:r w:rsidRPr="00C6397E">
        <w:rPr>
          <w:i/>
          <w:sz w:val="16"/>
          <w:szCs w:val="16"/>
        </w:rPr>
        <w:t xml:space="preserve"> применения препарата «</w:t>
      </w:r>
      <w:proofErr w:type="spellStart"/>
      <w:r w:rsidRPr="00C6397E">
        <w:rPr>
          <w:i/>
          <w:sz w:val="16"/>
          <w:szCs w:val="16"/>
        </w:rPr>
        <w:t>Лианол</w:t>
      </w:r>
      <w:proofErr w:type="spellEnd"/>
      <w:r w:rsidRPr="00C6397E">
        <w:rPr>
          <w:i/>
          <w:sz w:val="16"/>
          <w:szCs w:val="16"/>
        </w:rPr>
        <w:t xml:space="preserve">» супоросным свиноматкам и </w:t>
      </w:r>
      <w:proofErr w:type="spellStart"/>
      <w:r w:rsidRPr="00C6397E">
        <w:rPr>
          <w:i/>
          <w:sz w:val="16"/>
          <w:szCs w:val="16"/>
        </w:rPr>
        <w:t>поросятам-гипотрофикам</w:t>
      </w:r>
      <w:proofErr w:type="spellEnd"/>
      <w:r w:rsidRPr="00C6397E">
        <w:rPr>
          <w:i/>
          <w:sz w:val="16"/>
          <w:szCs w:val="16"/>
        </w:rPr>
        <w:t xml:space="preserve"> для</w:t>
      </w:r>
      <w:r w:rsidRPr="00C6397E">
        <w:rPr>
          <w:b/>
          <w:i/>
          <w:sz w:val="16"/>
          <w:szCs w:val="16"/>
        </w:rPr>
        <w:t xml:space="preserve"> </w:t>
      </w:r>
      <w:r w:rsidRPr="00C6397E">
        <w:rPr>
          <w:i/>
          <w:sz w:val="16"/>
          <w:szCs w:val="16"/>
        </w:rPr>
        <w:t>усиления метаболизма, повышения защитных свойств организма и профилактики заболев</w:t>
      </w:r>
      <w:r w:rsidRPr="00C6397E">
        <w:rPr>
          <w:i/>
          <w:sz w:val="16"/>
          <w:szCs w:val="16"/>
        </w:rPr>
        <w:t>а</w:t>
      </w:r>
      <w:r w:rsidRPr="00C6397E">
        <w:rPr>
          <w:i/>
          <w:sz w:val="16"/>
          <w:szCs w:val="16"/>
        </w:rPr>
        <w:t>ний.</w:t>
      </w:r>
    </w:p>
    <w:p w:rsidR="001F5ADC" w:rsidRPr="00C6397E" w:rsidRDefault="001F5ADC" w:rsidP="001F5ADC">
      <w:pPr>
        <w:pStyle w:val="3"/>
        <w:spacing w:after="0"/>
        <w:ind w:left="0" w:firstLine="284"/>
        <w:jc w:val="both"/>
        <w:rPr>
          <w:i/>
        </w:rPr>
      </w:pPr>
      <w:r w:rsidRPr="00C6397E">
        <w:rPr>
          <w:i/>
        </w:rPr>
        <w:t xml:space="preserve">Результаты исследований показали, что применение препарата </w:t>
      </w:r>
      <w:r>
        <w:rPr>
          <w:i/>
        </w:rPr>
        <w:t>«</w:t>
      </w:r>
      <w:proofErr w:type="spellStart"/>
      <w:r w:rsidRPr="00C6397E">
        <w:rPr>
          <w:i/>
        </w:rPr>
        <w:t>Лианол</w:t>
      </w:r>
      <w:proofErr w:type="spellEnd"/>
      <w:r w:rsidRPr="00C6397E">
        <w:rPr>
          <w:i/>
        </w:rPr>
        <w:t>/порошок</w:t>
      </w:r>
      <w:r>
        <w:rPr>
          <w:i/>
        </w:rPr>
        <w:t>»</w:t>
      </w:r>
      <w:r w:rsidRPr="00C6397E">
        <w:rPr>
          <w:i/>
        </w:rPr>
        <w:t xml:space="preserve"> свиноматкам в составе комбикорма в дозе </w:t>
      </w:r>
      <w:smartTag w:uri="urn:schemas-microsoft-com:office:smarttags" w:element="metricconverter">
        <w:smartTagPr>
          <w:attr w:name="ProductID" w:val="1 кг"/>
        </w:smartTagPr>
        <w:r w:rsidRPr="00C6397E">
          <w:rPr>
            <w:i/>
          </w:rPr>
          <w:t>1 кг</w:t>
        </w:r>
      </w:smartTag>
      <w:r w:rsidRPr="00C6397E">
        <w:rPr>
          <w:i/>
        </w:rPr>
        <w:t xml:space="preserve"> на тонну в течение 34 дней (за 4 дня до опороса и до отъема поросят), а </w:t>
      </w:r>
      <w:proofErr w:type="spellStart"/>
      <w:r w:rsidRPr="00C6397E">
        <w:rPr>
          <w:i/>
        </w:rPr>
        <w:t>поросятам-гипотрофикам</w:t>
      </w:r>
      <w:proofErr w:type="spellEnd"/>
      <w:r w:rsidRPr="00C6397E">
        <w:rPr>
          <w:i/>
        </w:rPr>
        <w:t xml:space="preserve"> </w:t>
      </w:r>
      <w:r>
        <w:rPr>
          <w:i/>
        </w:rPr>
        <w:t>«</w:t>
      </w:r>
      <w:proofErr w:type="spellStart"/>
      <w:r w:rsidRPr="00C6397E">
        <w:rPr>
          <w:i/>
        </w:rPr>
        <w:t>Лианол</w:t>
      </w:r>
      <w:proofErr w:type="spellEnd"/>
      <w:r w:rsidRPr="00C6397E">
        <w:rPr>
          <w:i/>
        </w:rPr>
        <w:t>/жидкий</w:t>
      </w:r>
      <w:r>
        <w:rPr>
          <w:i/>
        </w:rPr>
        <w:t>»</w:t>
      </w:r>
      <w:r w:rsidRPr="00C6397E">
        <w:rPr>
          <w:i/>
        </w:rPr>
        <w:t xml:space="preserve"> оказало положительное влияние на их продук</w:t>
      </w:r>
      <w:r>
        <w:rPr>
          <w:i/>
        </w:rPr>
        <w:t>тивность. К концу опыта отмечено</w:t>
      </w:r>
      <w:r w:rsidRPr="00C6397E">
        <w:rPr>
          <w:i/>
        </w:rPr>
        <w:t xml:space="preserve"> увеличение средн</w:t>
      </w:r>
      <w:r w:rsidRPr="00C6397E">
        <w:rPr>
          <w:i/>
        </w:rPr>
        <w:t>е</w:t>
      </w:r>
      <w:r w:rsidRPr="00C6397E">
        <w:rPr>
          <w:i/>
        </w:rPr>
        <w:t xml:space="preserve">суточных приростов у поросят-сосунов опытных групп, активизация роста и развития </w:t>
      </w:r>
      <w:proofErr w:type="spellStart"/>
      <w:r w:rsidRPr="00C6397E">
        <w:rPr>
          <w:i/>
        </w:rPr>
        <w:t>поросят-гипотрофи</w:t>
      </w:r>
      <w:r>
        <w:rPr>
          <w:i/>
        </w:rPr>
        <w:t>ков</w:t>
      </w:r>
      <w:proofErr w:type="spellEnd"/>
      <w:r>
        <w:rPr>
          <w:i/>
        </w:rPr>
        <w:t xml:space="preserve"> с выравниванием живой массы</w:t>
      </w:r>
      <w:r w:rsidRPr="00C6397E">
        <w:rPr>
          <w:i/>
        </w:rPr>
        <w:t xml:space="preserve"> по отношению к но</w:t>
      </w:r>
      <w:r w:rsidRPr="00C6397E">
        <w:rPr>
          <w:i/>
        </w:rPr>
        <w:t>р</w:t>
      </w:r>
      <w:r w:rsidRPr="00C6397E">
        <w:rPr>
          <w:i/>
        </w:rPr>
        <w:t xml:space="preserve">мально развитым поросятам. Применение препарата </w:t>
      </w:r>
      <w:r>
        <w:rPr>
          <w:i/>
        </w:rPr>
        <w:t>«</w:t>
      </w:r>
      <w:proofErr w:type="spellStart"/>
      <w:r w:rsidRPr="00C6397E">
        <w:rPr>
          <w:i/>
        </w:rPr>
        <w:t>Лианол</w:t>
      </w:r>
      <w:proofErr w:type="spellEnd"/>
      <w:r w:rsidRPr="00C6397E">
        <w:rPr>
          <w:i/>
        </w:rPr>
        <w:t>/порошок</w:t>
      </w:r>
      <w:r>
        <w:rPr>
          <w:i/>
        </w:rPr>
        <w:t>»</w:t>
      </w:r>
      <w:r w:rsidRPr="00C6397E">
        <w:rPr>
          <w:i/>
        </w:rPr>
        <w:t xml:space="preserve"> оказало пол</w:t>
      </w:r>
      <w:r w:rsidRPr="00C6397E">
        <w:rPr>
          <w:i/>
        </w:rPr>
        <w:t>о</w:t>
      </w:r>
      <w:r w:rsidRPr="00C6397E">
        <w:rPr>
          <w:i/>
        </w:rPr>
        <w:t>жительное влияние на репродуктивную систему свиноматок. У всех свиноматок в опытных группах первая половая охота наступала на 2 дня ра</w:t>
      </w:r>
      <w:r>
        <w:rPr>
          <w:i/>
        </w:rPr>
        <w:t>ньше, чем в контрольной группе.</w:t>
      </w:r>
      <w:r w:rsidRPr="00C6397E">
        <w:rPr>
          <w:i/>
        </w:rPr>
        <w:t xml:space="preserve"> Наибол</w:t>
      </w:r>
      <w:r w:rsidRPr="00C6397E">
        <w:rPr>
          <w:i/>
        </w:rPr>
        <w:t>ь</w:t>
      </w:r>
      <w:r w:rsidRPr="00C6397E">
        <w:rPr>
          <w:i/>
        </w:rPr>
        <w:t xml:space="preserve">ший эффект от применения препарата </w:t>
      </w:r>
      <w:r>
        <w:rPr>
          <w:i/>
        </w:rPr>
        <w:t>«</w:t>
      </w:r>
      <w:proofErr w:type="spellStart"/>
      <w:r w:rsidRPr="00C6397E">
        <w:rPr>
          <w:i/>
        </w:rPr>
        <w:t>Лианол</w:t>
      </w:r>
      <w:proofErr w:type="spellEnd"/>
      <w:r w:rsidRPr="00C6397E">
        <w:rPr>
          <w:i/>
        </w:rPr>
        <w:t>/порошок</w:t>
      </w:r>
      <w:r>
        <w:rPr>
          <w:i/>
        </w:rPr>
        <w:t>»</w:t>
      </w:r>
      <w:r w:rsidRPr="00C6397E">
        <w:rPr>
          <w:i/>
        </w:rPr>
        <w:t xml:space="preserve"> отмечен при 2 опоросе: отсутствие мертворожденных поросят и </w:t>
      </w:r>
      <w:proofErr w:type="spellStart"/>
      <w:r w:rsidRPr="00C6397E">
        <w:rPr>
          <w:i/>
        </w:rPr>
        <w:t>поросят-гипотрофиков</w:t>
      </w:r>
      <w:proofErr w:type="spellEnd"/>
      <w:r w:rsidRPr="00C6397E">
        <w:rPr>
          <w:i/>
        </w:rPr>
        <w:t>, а различия по живой массе между поросят</w:t>
      </w:r>
      <w:r w:rsidRPr="00C6397E">
        <w:rPr>
          <w:i/>
        </w:rPr>
        <w:t>а</w:t>
      </w:r>
      <w:r w:rsidRPr="00C6397E">
        <w:rPr>
          <w:i/>
        </w:rPr>
        <w:t>ми в гнезде составили 20-</w:t>
      </w:r>
      <w:smartTag w:uri="urn:schemas-microsoft-com:office:smarttags" w:element="metricconverter">
        <w:smartTagPr>
          <w:attr w:name="ProductID" w:val="50 г"/>
        </w:smartTagPr>
        <w:r w:rsidRPr="00C6397E">
          <w:rPr>
            <w:i/>
          </w:rPr>
          <w:t>50 г</w:t>
        </w:r>
      </w:smartTag>
      <w:r w:rsidRPr="00C6397E">
        <w:rPr>
          <w:i/>
        </w:rPr>
        <w:t>.</w:t>
      </w:r>
    </w:p>
    <w:p w:rsidR="001F5ADC" w:rsidRPr="00C6397E" w:rsidRDefault="001F5ADC" w:rsidP="001F5ADC">
      <w:pPr>
        <w:autoSpaceDE w:val="0"/>
        <w:autoSpaceDN w:val="0"/>
        <w:adjustRightInd w:val="0"/>
        <w:ind w:firstLine="284"/>
        <w:jc w:val="both"/>
        <w:rPr>
          <w:i/>
          <w:color w:val="000000"/>
          <w:sz w:val="16"/>
          <w:szCs w:val="16"/>
          <w:lang w:val="en-US"/>
        </w:rPr>
      </w:pPr>
      <w:proofErr w:type="gramStart"/>
      <w:r w:rsidRPr="00C6397E">
        <w:rPr>
          <w:b/>
          <w:i/>
          <w:sz w:val="16"/>
          <w:szCs w:val="16"/>
          <w:lang w:val="en-US"/>
        </w:rPr>
        <w:t>Summary</w:t>
      </w:r>
      <w:r w:rsidRPr="00C6397E">
        <w:rPr>
          <w:i/>
          <w:sz w:val="16"/>
          <w:szCs w:val="16"/>
          <w:lang w:val="en-US"/>
        </w:rPr>
        <w:t>.</w:t>
      </w:r>
      <w:proofErr w:type="gramEnd"/>
      <w:r w:rsidRPr="00C6397E">
        <w:rPr>
          <w:i/>
          <w:sz w:val="16"/>
          <w:szCs w:val="16"/>
          <w:lang w:val="en-US"/>
        </w:rPr>
        <w:t xml:space="preserve"> Efficacy of application of preparation "</w:t>
      </w:r>
      <w:proofErr w:type="spellStart"/>
      <w:r w:rsidRPr="00C6397E">
        <w:rPr>
          <w:i/>
          <w:sz w:val="16"/>
          <w:szCs w:val="16"/>
          <w:lang w:val="en-US"/>
        </w:rPr>
        <w:t>Lianol</w:t>
      </w:r>
      <w:proofErr w:type="spellEnd"/>
      <w:proofErr w:type="gramStart"/>
      <w:r w:rsidRPr="00C6397E">
        <w:rPr>
          <w:i/>
          <w:sz w:val="16"/>
          <w:szCs w:val="16"/>
          <w:lang w:val="en-US"/>
        </w:rPr>
        <w:t>"  to</w:t>
      </w:r>
      <w:proofErr w:type="gramEnd"/>
      <w:r w:rsidRPr="00C6397E">
        <w:rPr>
          <w:i/>
          <w:sz w:val="16"/>
          <w:szCs w:val="16"/>
          <w:lang w:val="en-US"/>
        </w:rPr>
        <w:t xml:space="preserve"> pregnant sows and </w:t>
      </w:r>
      <w:proofErr w:type="spellStart"/>
      <w:r w:rsidRPr="00C6397E">
        <w:rPr>
          <w:i/>
          <w:sz w:val="16"/>
          <w:szCs w:val="16"/>
          <w:lang w:val="en-US"/>
        </w:rPr>
        <w:t>hyp</w:t>
      </w:r>
      <w:r w:rsidRPr="00C6397E">
        <w:rPr>
          <w:i/>
          <w:sz w:val="16"/>
          <w:szCs w:val="16"/>
          <w:lang w:val="en-US"/>
        </w:rPr>
        <w:t>o</w:t>
      </w:r>
      <w:r w:rsidRPr="00C6397E">
        <w:rPr>
          <w:i/>
          <w:sz w:val="16"/>
          <w:szCs w:val="16"/>
          <w:lang w:val="en-US"/>
        </w:rPr>
        <w:t>trophic</w:t>
      </w:r>
      <w:proofErr w:type="spellEnd"/>
      <w:r w:rsidRPr="00C6397E">
        <w:rPr>
          <w:i/>
          <w:sz w:val="16"/>
          <w:szCs w:val="16"/>
          <w:lang w:val="en-US"/>
        </w:rPr>
        <w:t xml:space="preserve"> pigs for intensifying a metabolism, rising of protective attributes of an organism and pr</w:t>
      </w:r>
      <w:r w:rsidRPr="00C6397E">
        <w:rPr>
          <w:i/>
          <w:sz w:val="16"/>
          <w:szCs w:val="16"/>
          <w:lang w:val="en-US"/>
        </w:rPr>
        <w:t>o</w:t>
      </w:r>
      <w:r w:rsidRPr="00C6397E">
        <w:rPr>
          <w:i/>
          <w:sz w:val="16"/>
          <w:szCs w:val="16"/>
          <w:lang w:val="en-US"/>
        </w:rPr>
        <w:t>phylaxis of diseases has been investigated.</w:t>
      </w:r>
    </w:p>
    <w:p w:rsidR="001F5ADC" w:rsidRPr="00C6397E" w:rsidRDefault="001F5ADC" w:rsidP="001F5ADC">
      <w:pPr>
        <w:autoSpaceDE w:val="0"/>
        <w:autoSpaceDN w:val="0"/>
        <w:adjustRightInd w:val="0"/>
        <w:ind w:firstLine="284"/>
        <w:jc w:val="both"/>
        <w:rPr>
          <w:i/>
          <w:sz w:val="16"/>
          <w:szCs w:val="16"/>
          <w:lang w:val="en-US"/>
        </w:rPr>
      </w:pPr>
      <w:r w:rsidRPr="00C6397E">
        <w:rPr>
          <w:i/>
          <w:sz w:val="16"/>
          <w:szCs w:val="16"/>
          <w:lang w:val="en-US"/>
        </w:rPr>
        <w:t xml:space="preserve">Results of researches have shown, that application of a preparation the </w:t>
      </w:r>
      <w:proofErr w:type="spellStart"/>
      <w:r w:rsidRPr="00C6397E">
        <w:rPr>
          <w:i/>
          <w:sz w:val="16"/>
          <w:szCs w:val="16"/>
          <w:lang w:val="en-US"/>
        </w:rPr>
        <w:t>Lianol</w:t>
      </w:r>
      <w:proofErr w:type="spellEnd"/>
      <w:r w:rsidRPr="00C6397E">
        <w:rPr>
          <w:i/>
          <w:sz w:val="16"/>
          <w:szCs w:val="16"/>
          <w:lang w:val="en-US"/>
        </w:rPr>
        <w:t xml:space="preserve">/powder to sows in structure of a mixed food in a dose of </w:t>
      </w:r>
      <w:smartTag w:uri="urn:schemas-microsoft-com:office:smarttags" w:element="metricconverter">
        <w:smartTagPr>
          <w:attr w:name="ProductID" w:val="1 kg"/>
        </w:smartTagPr>
        <w:r w:rsidRPr="00C6397E">
          <w:rPr>
            <w:i/>
            <w:sz w:val="16"/>
            <w:szCs w:val="16"/>
            <w:lang w:val="en-US"/>
          </w:rPr>
          <w:t>1 kg</w:t>
        </w:r>
      </w:smartTag>
      <w:r w:rsidRPr="00C6397E">
        <w:rPr>
          <w:i/>
          <w:sz w:val="16"/>
          <w:szCs w:val="16"/>
          <w:lang w:val="en-US"/>
        </w:rPr>
        <w:t xml:space="preserve"> on ton within 34 days (4 days prior to a </w:t>
      </w:r>
      <w:proofErr w:type="spellStart"/>
      <w:r w:rsidRPr="00C6397E">
        <w:rPr>
          <w:i/>
          <w:sz w:val="16"/>
          <w:szCs w:val="16"/>
          <w:lang w:val="en-US"/>
        </w:rPr>
        <w:t>farrow</w:t>
      </w:r>
      <w:proofErr w:type="spellEnd"/>
      <w:r w:rsidRPr="00C6397E">
        <w:rPr>
          <w:i/>
          <w:sz w:val="16"/>
          <w:szCs w:val="16"/>
          <w:lang w:val="en-US"/>
        </w:rPr>
        <w:t xml:space="preserve"> and up to a wean of pigs), and to </w:t>
      </w:r>
      <w:proofErr w:type="spellStart"/>
      <w:r w:rsidRPr="00C6397E">
        <w:rPr>
          <w:i/>
          <w:sz w:val="16"/>
          <w:szCs w:val="16"/>
          <w:lang w:val="en-US"/>
        </w:rPr>
        <w:t>hypotrophic</w:t>
      </w:r>
      <w:proofErr w:type="spellEnd"/>
      <w:r w:rsidRPr="00C6397E">
        <w:rPr>
          <w:i/>
          <w:sz w:val="16"/>
          <w:szCs w:val="16"/>
          <w:lang w:val="en-US"/>
        </w:rPr>
        <w:t xml:space="preserve"> pigs </w:t>
      </w:r>
      <w:proofErr w:type="spellStart"/>
      <w:r w:rsidRPr="00C6397E">
        <w:rPr>
          <w:i/>
          <w:sz w:val="16"/>
          <w:szCs w:val="16"/>
          <w:lang w:val="en-US"/>
        </w:rPr>
        <w:t>Lianol</w:t>
      </w:r>
      <w:proofErr w:type="spellEnd"/>
      <w:r w:rsidRPr="00C6397E">
        <w:rPr>
          <w:i/>
          <w:sz w:val="16"/>
          <w:szCs w:val="16"/>
          <w:lang w:val="en-US"/>
        </w:rPr>
        <w:t>/fluid rendered positive infl</w:t>
      </w:r>
      <w:r w:rsidRPr="00C6397E">
        <w:rPr>
          <w:i/>
          <w:sz w:val="16"/>
          <w:szCs w:val="16"/>
          <w:lang w:val="en-US"/>
        </w:rPr>
        <w:t>u</w:t>
      </w:r>
      <w:r w:rsidRPr="00C6397E">
        <w:rPr>
          <w:i/>
          <w:sz w:val="16"/>
          <w:szCs w:val="16"/>
          <w:lang w:val="en-US"/>
        </w:rPr>
        <w:t xml:space="preserve">ence on their efficiency. By the end of experience </w:t>
      </w:r>
      <w:proofErr w:type="spellStart"/>
      <w:r w:rsidRPr="00C6397E">
        <w:rPr>
          <w:i/>
          <w:sz w:val="16"/>
          <w:szCs w:val="16"/>
          <w:lang w:val="en-US"/>
        </w:rPr>
        <w:t>activization</w:t>
      </w:r>
      <w:proofErr w:type="spellEnd"/>
      <w:r w:rsidRPr="00C6397E">
        <w:rPr>
          <w:i/>
          <w:sz w:val="16"/>
          <w:szCs w:val="16"/>
          <w:lang w:val="en-US"/>
        </w:rPr>
        <w:t xml:space="preserve"> of growth and development of </w:t>
      </w:r>
      <w:proofErr w:type="spellStart"/>
      <w:r w:rsidRPr="00C6397E">
        <w:rPr>
          <w:i/>
          <w:sz w:val="16"/>
          <w:szCs w:val="16"/>
          <w:lang w:val="en-US"/>
        </w:rPr>
        <w:t>hypotrophic</w:t>
      </w:r>
      <w:proofErr w:type="spellEnd"/>
      <w:r w:rsidRPr="00C6397E">
        <w:rPr>
          <w:i/>
          <w:sz w:val="16"/>
          <w:szCs w:val="16"/>
          <w:lang w:val="en-US"/>
        </w:rPr>
        <w:t xml:space="preserve"> pigs with </w:t>
      </w:r>
      <w:proofErr w:type="spellStart"/>
      <w:r w:rsidRPr="00C6397E">
        <w:rPr>
          <w:i/>
          <w:sz w:val="16"/>
          <w:szCs w:val="16"/>
          <w:lang w:val="en-US"/>
        </w:rPr>
        <w:t>levelling</w:t>
      </w:r>
      <w:proofErr w:type="spellEnd"/>
      <w:r w:rsidRPr="00C6397E">
        <w:rPr>
          <w:i/>
          <w:sz w:val="16"/>
          <w:szCs w:val="16"/>
          <w:lang w:val="en-US"/>
        </w:rPr>
        <w:t xml:space="preserve"> alive mass, in relation to normally advanced pigs are marked augmentation of daily average accretions at suckling pigs of experimental groups. Application of a preparation the </w:t>
      </w:r>
      <w:proofErr w:type="spellStart"/>
      <w:r w:rsidRPr="00C6397E">
        <w:rPr>
          <w:i/>
          <w:sz w:val="16"/>
          <w:szCs w:val="16"/>
          <w:lang w:val="en-US"/>
        </w:rPr>
        <w:t>Lianol</w:t>
      </w:r>
      <w:proofErr w:type="spellEnd"/>
      <w:r w:rsidRPr="00C6397E">
        <w:rPr>
          <w:i/>
          <w:sz w:val="16"/>
          <w:szCs w:val="16"/>
          <w:lang w:val="en-US"/>
        </w:rPr>
        <w:t>/powder rendered positive influence on reprodu</w:t>
      </w:r>
      <w:r w:rsidRPr="00C6397E">
        <w:rPr>
          <w:i/>
          <w:sz w:val="16"/>
          <w:szCs w:val="16"/>
          <w:lang w:val="en-US"/>
        </w:rPr>
        <w:t>c</w:t>
      </w:r>
      <w:r w:rsidRPr="00C6397E">
        <w:rPr>
          <w:i/>
          <w:sz w:val="16"/>
          <w:szCs w:val="16"/>
          <w:lang w:val="en-US"/>
        </w:rPr>
        <w:t xml:space="preserve">tive system of sows. At all sows in experimental groups the first sexual hunting attacked 2 days earlier, than in control group. The greatest effect from application of a preparation the </w:t>
      </w:r>
      <w:proofErr w:type="spellStart"/>
      <w:r w:rsidRPr="00C6397E">
        <w:rPr>
          <w:i/>
          <w:sz w:val="16"/>
          <w:szCs w:val="16"/>
          <w:lang w:val="en-US"/>
        </w:rPr>
        <w:t>Lianol</w:t>
      </w:r>
      <w:proofErr w:type="spellEnd"/>
      <w:r w:rsidRPr="00C6397E">
        <w:rPr>
          <w:i/>
          <w:sz w:val="16"/>
          <w:szCs w:val="16"/>
          <w:lang w:val="en-US"/>
        </w:rPr>
        <w:t xml:space="preserve">/powder is marked at 2 </w:t>
      </w:r>
      <w:proofErr w:type="spellStart"/>
      <w:proofErr w:type="gramStart"/>
      <w:r w:rsidRPr="00C6397E">
        <w:rPr>
          <w:i/>
          <w:sz w:val="16"/>
          <w:szCs w:val="16"/>
          <w:lang w:val="en-US"/>
        </w:rPr>
        <w:t>farrow</w:t>
      </w:r>
      <w:proofErr w:type="spellEnd"/>
      <w:proofErr w:type="gramEnd"/>
      <w:r w:rsidRPr="00C6397E">
        <w:rPr>
          <w:i/>
          <w:sz w:val="16"/>
          <w:szCs w:val="16"/>
          <w:lang w:val="en-US"/>
        </w:rPr>
        <w:t xml:space="preserve">: absence of still-born pigs and </w:t>
      </w:r>
      <w:proofErr w:type="spellStart"/>
      <w:r w:rsidRPr="00C6397E">
        <w:rPr>
          <w:i/>
          <w:sz w:val="16"/>
          <w:szCs w:val="16"/>
          <w:lang w:val="en-US"/>
        </w:rPr>
        <w:t>hypotrophic</w:t>
      </w:r>
      <w:proofErr w:type="spellEnd"/>
      <w:r w:rsidRPr="00C6397E">
        <w:rPr>
          <w:i/>
          <w:sz w:val="16"/>
          <w:szCs w:val="16"/>
          <w:lang w:val="en-US"/>
        </w:rPr>
        <w:t xml:space="preserve"> pigs, and differences on alive mass b</w:t>
      </w:r>
      <w:r w:rsidRPr="00C6397E">
        <w:rPr>
          <w:i/>
          <w:sz w:val="16"/>
          <w:szCs w:val="16"/>
          <w:lang w:val="en-US"/>
        </w:rPr>
        <w:t>e</w:t>
      </w:r>
      <w:r w:rsidRPr="00C6397E">
        <w:rPr>
          <w:i/>
          <w:sz w:val="16"/>
          <w:szCs w:val="16"/>
          <w:lang w:val="en-US"/>
        </w:rPr>
        <w:t>tween pigs in a nest have made 20-50.</w:t>
      </w:r>
    </w:p>
    <w:p w:rsidR="001F5ADC" w:rsidRPr="001F5ADC" w:rsidRDefault="001F5ADC" w:rsidP="001F5ADC">
      <w:pPr>
        <w:ind w:firstLine="284"/>
        <w:jc w:val="both"/>
        <w:rPr>
          <w:b/>
          <w:sz w:val="20"/>
          <w:szCs w:val="20"/>
          <w:lang w:val="en-US"/>
        </w:rPr>
      </w:pPr>
    </w:p>
    <w:p w:rsidR="001F5ADC" w:rsidRDefault="001F5ADC" w:rsidP="001F5ADC">
      <w:pPr>
        <w:ind w:firstLine="284"/>
        <w:jc w:val="both"/>
        <w:rPr>
          <w:sz w:val="20"/>
          <w:szCs w:val="20"/>
        </w:rPr>
      </w:pPr>
      <w:r w:rsidRPr="00357999">
        <w:rPr>
          <w:b/>
          <w:sz w:val="20"/>
          <w:szCs w:val="20"/>
        </w:rPr>
        <w:t>Введение.</w:t>
      </w:r>
      <w:r>
        <w:rPr>
          <w:sz w:val="20"/>
          <w:szCs w:val="20"/>
        </w:rPr>
        <w:t xml:space="preserve"> </w:t>
      </w:r>
      <w:r w:rsidRPr="00BA6AFC">
        <w:rPr>
          <w:sz w:val="20"/>
          <w:szCs w:val="20"/>
        </w:rPr>
        <w:t>Современные методы ведения животноводства на пр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 xml:space="preserve">мышленной основе требуют разработки методов </w:t>
      </w:r>
      <w:r w:rsidRPr="00BA6AFC">
        <w:rPr>
          <w:rStyle w:val="ad"/>
          <w:b w:val="0"/>
          <w:sz w:val="20"/>
          <w:szCs w:val="20"/>
        </w:rPr>
        <w:t>кормления сельскохозяйственных животных</w:t>
      </w:r>
      <w:r w:rsidRPr="00BA6AFC">
        <w:rPr>
          <w:sz w:val="20"/>
          <w:szCs w:val="20"/>
        </w:rPr>
        <w:t>, обеспечивающих оптимальное течение обме</w:t>
      </w:r>
      <w:r w:rsidRPr="00BA6AFC">
        <w:rPr>
          <w:sz w:val="20"/>
          <w:szCs w:val="20"/>
        </w:rPr>
        <w:t>н</w:t>
      </w:r>
      <w:r w:rsidRPr="00BA6AFC">
        <w:rPr>
          <w:sz w:val="20"/>
          <w:szCs w:val="20"/>
        </w:rPr>
        <w:t>ных процессов у животных при ещё более быстром росте их проду</w:t>
      </w:r>
      <w:r w:rsidRPr="00BA6AFC">
        <w:rPr>
          <w:sz w:val="20"/>
          <w:szCs w:val="20"/>
        </w:rPr>
        <w:t>к</w:t>
      </w:r>
      <w:r w:rsidRPr="00BA6AFC">
        <w:rPr>
          <w:sz w:val="20"/>
          <w:szCs w:val="20"/>
        </w:rPr>
        <w:t>тивности и высоком использовании кормов. В затратах на производс</w:t>
      </w:r>
      <w:r w:rsidRPr="00BA6AFC">
        <w:rPr>
          <w:sz w:val="20"/>
          <w:szCs w:val="20"/>
        </w:rPr>
        <w:t>т</w:t>
      </w:r>
      <w:r w:rsidRPr="00BA6AFC">
        <w:rPr>
          <w:sz w:val="20"/>
          <w:szCs w:val="20"/>
        </w:rPr>
        <w:t>во продуктов животноводства стоимость кормов составляет большую часть (50</w:t>
      </w:r>
      <w:r>
        <w:rPr>
          <w:sz w:val="20"/>
          <w:szCs w:val="20"/>
        </w:rPr>
        <w:t>-</w:t>
      </w:r>
      <w:r w:rsidRPr="00BA6AFC">
        <w:rPr>
          <w:sz w:val="20"/>
          <w:szCs w:val="20"/>
        </w:rPr>
        <w:t xml:space="preserve">75%), поэтому внедрение в практику достижений науки и передового опыта по </w:t>
      </w:r>
      <w:r w:rsidRPr="00BA6AFC">
        <w:rPr>
          <w:rStyle w:val="ad"/>
          <w:b w:val="0"/>
          <w:sz w:val="20"/>
          <w:szCs w:val="20"/>
        </w:rPr>
        <w:t>кормлению сельскохозяйственных животных</w:t>
      </w:r>
      <w:r w:rsidRPr="00BA6AFC">
        <w:rPr>
          <w:sz w:val="20"/>
          <w:szCs w:val="20"/>
        </w:rPr>
        <w:t xml:space="preserve"> играет большую роль в снижении себестоимости пр</w:t>
      </w:r>
      <w:r w:rsidRPr="00BA6AFC">
        <w:rPr>
          <w:sz w:val="20"/>
          <w:szCs w:val="20"/>
        </w:rPr>
        <w:t>о</w:t>
      </w:r>
      <w:r>
        <w:rPr>
          <w:sz w:val="20"/>
          <w:szCs w:val="20"/>
        </w:rPr>
        <w:t>дукции [1, 6, 8].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r w:rsidRPr="00BA6AFC">
        <w:rPr>
          <w:color w:val="000000"/>
          <w:sz w:val="20"/>
          <w:szCs w:val="20"/>
        </w:rPr>
        <w:t>В н</w:t>
      </w:r>
      <w:r>
        <w:rPr>
          <w:color w:val="000000"/>
          <w:sz w:val="20"/>
          <w:szCs w:val="20"/>
        </w:rPr>
        <w:t xml:space="preserve">астоящее </w:t>
      </w:r>
      <w:r w:rsidRPr="00BA6AFC">
        <w:rPr>
          <w:color w:val="000000"/>
          <w:sz w:val="20"/>
          <w:szCs w:val="20"/>
        </w:rPr>
        <w:t>время в животноводстве достаточно широкое распр</w:t>
      </w:r>
      <w:r w:rsidRPr="00BA6AFC">
        <w:rPr>
          <w:color w:val="000000"/>
          <w:sz w:val="20"/>
          <w:szCs w:val="20"/>
        </w:rPr>
        <w:t>о</w:t>
      </w:r>
      <w:r w:rsidRPr="00BA6AFC">
        <w:rPr>
          <w:color w:val="000000"/>
          <w:sz w:val="20"/>
          <w:szCs w:val="20"/>
        </w:rPr>
        <w:t>странение получили кормовые добавки. К числу кормовых добавок относятся энергетические, небелковые азотистые, минеральные, вит</w:t>
      </w:r>
      <w:r w:rsidRPr="00BA6AFC">
        <w:rPr>
          <w:color w:val="000000"/>
          <w:sz w:val="20"/>
          <w:szCs w:val="20"/>
        </w:rPr>
        <w:t>а</w:t>
      </w:r>
      <w:r w:rsidRPr="00BA6AFC">
        <w:rPr>
          <w:color w:val="000000"/>
          <w:sz w:val="20"/>
          <w:szCs w:val="20"/>
        </w:rPr>
        <w:t xml:space="preserve">минные и прочие. </w:t>
      </w:r>
      <w:r>
        <w:rPr>
          <w:color w:val="000000"/>
          <w:sz w:val="20"/>
          <w:szCs w:val="20"/>
        </w:rPr>
        <w:t>Они</w:t>
      </w:r>
      <w:r w:rsidRPr="00BA6AFC">
        <w:rPr>
          <w:color w:val="000000"/>
          <w:sz w:val="20"/>
          <w:szCs w:val="20"/>
        </w:rPr>
        <w:t xml:space="preserve"> применяются для балансирования рационов по недостающим элементам питания</w:t>
      </w:r>
      <w:r>
        <w:rPr>
          <w:color w:val="000000"/>
          <w:sz w:val="20"/>
          <w:szCs w:val="20"/>
        </w:rPr>
        <w:t>,</w:t>
      </w:r>
      <w:r w:rsidRPr="00BA6AFC">
        <w:rPr>
          <w:color w:val="000000"/>
          <w:sz w:val="20"/>
          <w:szCs w:val="20"/>
        </w:rPr>
        <w:t xml:space="preserve"> повышения </w:t>
      </w:r>
      <w:proofErr w:type="spellStart"/>
      <w:r w:rsidRPr="00BA6AFC">
        <w:rPr>
          <w:color w:val="000000"/>
          <w:sz w:val="20"/>
          <w:szCs w:val="20"/>
        </w:rPr>
        <w:t>поедаемости</w:t>
      </w:r>
      <w:proofErr w:type="spellEnd"/>
      <w:r w:rsidRPr="00BA6AFC">
        <w:rPr>
          <w:color w:val="000000"/>
          <w:sz w:val="20"/>
          <w:szCs w:val="20"/>
        </w:rPr>
        <w:t xml:space="preserve"> основных кормов</w:t>
      </w:r>
      <w:r>
        <w:rPr>
          <w:color w:val="000000"/>
          <w:sz w:val="20"/>
          <w:szCs w:val="20"/>
        </w:rPr>
        <w:t>,</w:t>
      </w:r>
      <w:r w:rsidRPr="00BA6AFC">
        <w:rPr>
          <w:color w:val="000000"/>
          <w:sz w:val="20"/>
          <w:szCs w:val="20"/>
        </w:rPr>
        <w:t xml:space="preserve"> повышения </w:t>
      </w:r>
      <w:r>
        <w:rPr>
          <w:color w:val="000000"/>
          <w:sz w:val="20"/>
          <w:szCs w:val="20"/>
        </w:rPr>
        <w:t xml:space="preserve">их </w:t>
      </w:r>
      <w:r w:rsidRPr="00BA6AFC">
        <w:rPr>
          <w:color w:val="000000"/>
          <w:sz w:val="20"/>
          <w:szCs w:val="20"/>
        </w:rPr>
        <w:t>переваримости и использования питательных веществ рациона</w:t>
      </w:r>
      <w:r>
        <w:rPr>
          <w:color w:val="000000"/>
          <w:sz w:val="20"/>
          <w:szCs w:val="20"/>
        </w:rPr>
        <w:t>,</w:t>
      </w:r>
      <w:r w:rsidRPr="00BA6AFC">
        <w:rPr>
          <w:color w:val="000000"/>
          <w:sz w:val="20"/>
          <w:szCs w:val="20"/>
        </w:rPr>
        <w:t xml:space="preserve"> целенаправленного стимулирования </w:t>
      </w:r>
      <w:r>
        <w:rPr>
          <w:color w:val="000000"/>
          <w:sz w:val="20"/>
          <w:szCs w:val="20"/>
        </w:rPr>
        <w:t>обменных процессов,</w:t>
      </w:r>
      <w:r w:rsidRPr="00BA6AFC">
        <w:rPr>
          <w:color w:val="000000"/>
          <w:sz w:val="20"/>
          <w:szCs w:val="20"/>
        </w:rPr>
        <w:t xml:space="preserve"> профилактики стрессовых состояний живо</w:t>
      </w:r>
      <w:r w:rsidRPr="00BA6AFC">
        <w:rPr>
          <w:color w:val="000000"/>
          <w:sz w:val="20"/>
          <w:szCs w:val="20"/>
        </w:rPr>
        <w:t>т</w:t>
      </w:r>
      <w:r w:rsidRPr="00BA6AFC">
        <w:rPr>
          <w:color w:val="000000"/>
          <w:sz w:val="20"/>
          <w:szCs w:val="20"/>
        </w:rPr>
        <w:t xml:space="preserve">ных </w:t>
      </w:r>
      <w:r w:rsidRPr="00BA6AFC">
        <w:rPr>
          <w:sz w:val="20"/>
          <w:szCs w:val="20"/>
        </w:rPr>
        <w:t>[5]</w:t>
      </w:r>
      <w:r w:rsidRPr="00BA6AFC">
        <w:rPr>
          <w:color w:val="000000"/>
          <w:sz w:val="20"/>
          <w:szCs w:val="20"/>
        </w:rPr>
        <w:t>.</w:t>
      </w:r>
    </w:p>
    <w:p w:rsidR="001F5ADC" w:rsidRDefault="001F5ADC" w:rsidP="001F5ADC">
      <w:pPr>
        <w:ind w:firstLine="284"/>
        <w:jc w:val="both"/>
        <w:rPr>
          <w:color w:val="000000"/>
          <w:sz w:val="20"/>
          <w:szCs w:val="20"/>
        </w:rPr>
      </w:pPr>
      <w:r w:rsidRPr="00BA6AFC">
        <w:rPr>
          <w:color w:val="000000"/>
          <w:sz w:val="20"/>
          <w:szCs w:val="20"/>
        </w:rPr>
        <w:t>Изыскание дополнительных природных кормовых средств, разр</w:t>
      </w:r>
      <w:r w:rsidRPr="00BA6AFC">
        <w:rPr>
          <w:color w:val="000000"/>
          <w:sz w:val="20"/>
          <w:szCs w:val="20"/>
        </w:rPr>
        <w:t>а</w:t>
      </w:r>
      <w:r w:rsidRPr="00BA6AFC">
        <w:rPr>
          <w:color w:val="000000"/>
          <w:sz w:val="20"/>
          <w:szCs w:val="20"/>
        </w:rPr>
        <w:t>ботка и организация производства премиксов, балансирующих доб</w:t>
      </w:r>
      <w:r w:rsidRPr="00BA6AFC">
        <w:rPr>
          <w:color w:val="000000"/>
          <w:sz w:val="20"/>
          <w:szCs w:val="20"/>
        </w:rPr>
        <w:t>а</w:t>
      </w:r>
      <w:r w:rsidRPr="00BA6AFC">
        <w:rPr>
          <w:color w:val="000000"/>
          <w:sz w:val="20"/>
          <w:szCs w:val="20"/>
        </w:rPr>
        <w:t xml:space="preserve">вок, обеспечивающих </w:t>
      </w:r>
      <w:r>
        <w:rPr>
          <w:color w:val="000000"/>
          <w:sz w:val="20"/>
          <w:szCs w:val="20"/>
        </w:rPr>
        <w:t>улучшение</w:t>
      </w:r>
      <w:r w:rsidRPr="00BA6AFC">
        <w:rPr>
          <w:color w:val="000000"/>
          <w:sz w:val="20"/>
          <w:szCs w:val="20"/>
        </w:rPr>
        <w:t xml:space="preserve"> использования питательных веществ рационов </w:t>
      </w:r>
      <w:r>
        <w:rPr>
          <w:color w:val="000000"/>
          <w:sz w:val="20"/>
          <w:szCs w:val="20"/>
        </w:rPr>
        <w:t xml:space="preserve">– </w:t>
      </w:r>
      <w:r w:rsidRPr="00BA6AFC">
        <w:rPr>
          <w:color w:val="000000"/>
          <w:sz w:val="20"/>
          <w:szCs w:val="20"/>
        </w:rPr>
        <w:t>важнейшая задача при организации кормления живо</w:t>
      </w:r>
      <w:r w:rsidRPr="00BA6AFC">
        <w:rPr>
          <w:color w:val="000000"/>
          <w:sz w:val="20"/>
          <w:szCs w:val="20"/>
        </w:rPr>
        <w:t>т</w:t>
      </w:r>
      <w:r w:rsidRPr="00BA6AFC">
        <w:rPr>
          <w:color w:val="000000"/>
          <w:sz w:val="20"/>
          <w:szCs w:val="20"/>
        </w:rPr>
        <w:t>ных.</w:t>
      </w:r>
    </w:p>
    <w:p w:rsidR="001F5ADC" w:rsidRPr="00BA6AFC" w:rsidRDefault="001F5ADC" w:rsidP="001F5ADC">
      <w:pPr>
        <w:ind w:firstLine="284"/>
        <w:jc w:val="both"/>
        <w:rPr>
          <w:color w:val="000000"/>
          <w:sz w:val="20"/>
          <w:szCs w:val="20"/>
        </w:rPr>
      </w:pPr>
      <w:r w:rsidRPr="00BA6AFC">
        <w:rPr>
          <w:color w:val="000000"/>
          <w:sz w:val="20"/>
          <w:szCs w:val="20"/>
        </w:rPr>
        <w:t xml:space="preserve">Одной из главных задач в увеличении </w:t>
      </w:r>
      <w:r>
        <w:rPr>
          <w:color w:val="000000"/>
          <w:sz w:val="20"/>
          <w:szCs w:val="20"/>
        </w:rPr>
        <w:t xml:space="preserve">производства </w:t>
      </w:r>
      <w:r w:rsidRPr="00BA6AFC">
        <w:rPr>
          <w:color w:val="000000"/>
          <w:sz w:val="20"/>
          <w:szCs w:val="20"/>
        </w:rPr>
        <w:t>продукции ж</w:t>
      </w:r>
      <w:r w:rsidRPr="00BA6AFC">
        <w:rPr>
          <w:color w:val="000000"/>
          <w:sz w:val="20"/>
          <w:szCs w:val="20"/>
        </w:rPr>
        <w:t>и</w:t>
      </w:r>
      <w:r w:rsidRPr="00BA6AFC">
        <w:rPr>
          <w:color w:val="000000"/>
          <w:sz w:val="20"/>
          <w:szCs w:val="20"/>
        </w:rPr>
        <w:t xml:space="preserve">вотноводства является </w:t>
      </w:r>
      <w:r>
        <w:rPr>
          <w:color w:val="000000"/>
          <w:sz w:val="20"/>
          <w:szCs w:val="20"/>
        </w:rPr>
        <w:t>повышение</w:t>
      </w:r>
      <w:r w:rsidRPr="00BA6AFC">
        <w:rPr>
          <w:color w:val="000000"/>
          <w:sz w:val="20"/>
          <w:szCs w:val="20"/>
        </w:rPr>
        <w:t xml:space="preserve"> продуктивности животных, что возможно при создании соответствующих условий содержания и обе</w:t>
      </w:r>
      <w:r w:rsidRPr="00BA6AFC">
        <w:rPr>
          <w:color w:val="000000"/>
          <w:sz w:val="20"/>
          <w:szCs w:val="20"/>
        </w:rPr>
        <w:t>с</w:t>
      </w:r>
      <w:r w:rsidRPr="00BA6AFC">
        <w:rPr>
          <w:color w:val="000000"/>
          <w:sz w:val="20"/>
          <w:szCs w:val="20"/>
        </w:rPr>
        <w:t>печения животных необходимым количеством энергии и питательных веществ. В настоящее время широкое распространение в кормлении животных находит примен</w:t>
      </w:r>
      <w:r w:rsidRPr="00BA6AFC">
        <w:rPr>
          <w:color w:val="000000"/>
          <w:sz w:val="20"/>
          <w:szCs w:val="20"/>
        </w:rPr>
        <w:t>е</w:t>
      </w:r>
      <w:r w:rsidRPr="00BA6AFC">
        <w:rPr>
          <w:color w:val="000000"/>
          <w:sz w:val="20"/>
          <w:szCs w:val="20"/>
        </w:rPr>
        <w:t xml:space="preserve">ние </w:t>
      </w:r>
      <w:r>
        <w:rPr>
          <w:color w:val="000000"/>
          <w:sz w:val="20"/>
          <w:szCs w:val="20"/>
        </w:rPr>
        <w:t xml:space="preserve">различных </w:t>
      </w:r>
      <w:r w:rsidRPr="00BA6AFC">
        <w:rPr>
          <w:color w:val="000000"/>
          <w:sz w:val="20"/>
          <w:szCs w:val="20"/>
        </w:rPr>
        <w:t xml:space="preserve">биологически активных веществ, способствующих активизации </w:t>
      </w:r>
      <w:r>
        <w:rPr>
          <w:color w:val="000000"/>
          <w:sz w:val="20"/>
          <w:szCs w:val="20"/>
        </w:rPr>
        <w:t>защитных</w:t>
      </w:r>
      <w:r w:rsidRPr="00BA6AFC">
        <w:rPr>
          <w:color w:val="000000"/>
          <w:sz w:val="20"/>
          <w:szCs w:val="20"/>
        </w:rPr>
        <w:t xml:space="preserve"> функций о</w:t>
      </w:r>
      <w:r w:rsidRPr="00BA6AFC">
        <w:rPr>
          <w:color w:val="000000"/>
          <w:sz w:val="20"/>
          <w:szCs w:val="20"/>
        </w:rPr>
        <w:t>р</w:t>
      </w:r>
      <w:r w:rsidRPr="00BA6AFC">
        <w:rPr>
          <w:color w:val="000000"/>
          <w:sz w:val="20"/>
          <w:szCs w:val="20"/>
        </w:rPr>
        <w:t>ганизма и повышени</w:t>
      </w:r>
      <w:r>
        <w:rPr>
          <w:color w:val="000000"/>
          <w:sz w:val="20"/>
          <w:szCs w:val="20"/>
        </w:rPr>
        <w:t xml:space="preserve">ю </w:t>
      </w:r>
      <w:r w:rsidRPr="00BA6AFC">
        <w:rPr>
          <w:color w:val="000000"/>
          <w:sz w:val="20"/>
          <w:szCs w:val="20"/>
        </w:rPr>
        <w:t>их продуктивности. Свиньи, как известно, особенно чувствительны к несбалансированности рационов</w:t>
      </w:r>
      <w:r>
        <w:rPr>
          <w:color w:val="000000"/>
          <w:sz w:val="20"/>
          <w:szCs w:val="20"/>
        </w:rPr>
        <w:t>,</w:t>
      </w:r>
      <w:r w:rsidRPr="00BA6AFC">
        <w:rPr>
          <w:color w:val="000000"/>
          <w:sz w:val="20"/>
          <w:szCs w:val="20"/>
        </w:rPr>
        <w:t xml:space="preserve"> и в связи с этим н</w:t>
      </w:r>
      <w:r w:rsidRPr="00BA6AFC">
        <w:rPr>
          <w:color w:val="000000"/>
          <w:sz w:val="20"/>
          <w:szCs w:val="20"/>
        </w:rPr>
        <w:t>е</w:t>
      </w:r>
      <w:r w:rsidRPr="00BA6AFC">
        <w:rPr>
          <w:color w:val="000000"/>
          <w:sz w:val="20"/>
          <w:szCs w:val="20"/>
        </w:rPr>
        <w:t xml:space="preserve">обеспеченность животных даже по одному из элементов питания ведет к снижению усвоения питательных веществ, перерасходу кормов, нарушению обмена веществ, </w:t>
      </w:r>
      <w:proofErr w:type="spellStart"/>
      <w:r w:rsidRPr="00BA6AFC">
        <w:rPr>
          <w:color w:val="000000"/>
          <w:sz w:val="20"/>
          <w:szCs w:val="20"/>
        </w:rPr>
        <w:t>недополучени</w:t>
      </w:r>
      <w:r>
        <w:rPr>
          <w:color w:val="000000"/>
          <w:sz w:val="20"/>
          <w:szCs w:val="20"/>
        </w:rPr>
        <w:t>ю</w:t>
      </w:r>
      <w:proofErr w:type="spellEnd"/>
      <w:r w:rsidRPr="00BA6AFC">
        <w:rPr>
          <w:color w:val="000000"/>
          <w:sz w:val="20"/>
          <w:szCs w:val="20"/>
        </w:rPr>
        <w:t xml:space="preserve"> продукции, </w:t>
      </w:r>
      <w:r>
        <w:rPr>
          <w:color w:val="000000"/>
          <w:sz w:val="20"/>
          <w:szCs w:val="20"/>
        </w:rPr>
        <w:t>появлению ра</w:t>
      </w:r>
      <w:r>
        <w:rPr>
          <w:color w:val="000000"/>
          <w:sz w:val="20"/>
          <w:szCs w:val="20"/>
        </w:rPr>
        <w:t>з</w:t>
      </w:r>
      <w:r>
        <w:rPr>
          <w:color w:val="000000"/>
          <w:sz w:val="20"/>
          <w:szCs w:val="20"/>
        </w:rPr>
        <w:t xml:space="preserve">личных </w:t>
      </w:r>
      <w:r w:rsidRPr="00BA6AFC">
        <w:rPr>
          <w:color w:val="000000"/>
          <w:sz w:val="20"/>
          <w:szCs w:val="20"/>
        </w:rPr>
        <w:t>заболевани</w:t>
      </w:r>
      <w:r>
        <w:rPr>
          <w:color w:val="000000"/>
          <w:sz w:val="20"/>
          <w:szCs w:val="20"/>
        </w:rPr>
        <w:t>й</w:t>
      </w:r>
      <w:r w:rsidRPr="00BA6AFC">
        <w:rPr>
          <w:color w:val="000000"/>
          <w:sz w:val="20"/>
          <w:szCs w:val="20"/>
        </w:rPr>
        <w:t xml:space="preserve"> и гибели животных </w:t>
      </w:r>
      <w:r w:rsidRPr="00BA6AFC">
        <w:rPr>
          <w:sz w:val="20"/>
          <w:szCs w:val="20"/>
        </w:rPr>
        <w:t>[3, 6</w:t>
      </w:r>
      <w:r>
        <w:rPr>
          <w:sz w:val="20"/>
          <w:szCs w:val="20"/>
        </w:rPr>
        <w:t>, 7</w:t>
      </w:r>
      <w:r w:rsidRPr="00BA6AFC">
        <w:rPr>
          <w:sz w:val="20"/>
          <w:szCs w:val="20"/>
        </w:rPr>
        <w:t>].</w:t>
      </w:r>
    </w:p>
    <w:p w:rsidR="001F5ADC" w:rsidRPr="00BA6AFC" w:rsidRDefault="001F5ADC" w:rsidP="001F5ADC">
      <w:pPr>
        <w:pStyle w:val="ab"/>
        <w:spacing w:after="0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При существующей технологии выращивания от 16 до 45% поросят рождается физиологически </w:t>
      </w:r>
      <w:proofErr w:type="gramStart"/>
      <w:r w:rsidRPr="00BA6AFC">
        <w:rPr>
          <w:sz w:val="20"/>
          <w:szCs w:val="20"/>
        </w:rPr>
        <w:t>незрелыми</w:t>
      </w:r>
      <w:proofErr w:type="gramEnd"/>
      <w:r>
        <w:rPr>
          <w:sz w:val="20"/>
          <w:szCs w:val="20"/>
        </w:rPr>
        <w:t xml:space="preserve">, и </w:t>
      </w:r>
      <w:r w:rsidRPr="00BA6AFC">
        <w:rPr>
          <w:sz w:val="20"/>
          <w:szCs w:val="20"/>
        </w:rPr>
        <w:t xml:space="preserve">с первых дней жизни </w:t>
      </w:r>
      <w:r>
        <w:rPr>
          <w:sz w:val="20"/>
          <w:szCs w:val="20"/>
        </w:rPr>
        <w:t>они</w:t>
      </w:r>
      <w:r w:rsidRPr="00BA6AFC">
        <w:rPr>
          <w:sz w:val="20"/>
          <w:szCs w:val="20"/>
        </w:rPr>
        <w:t xml:space="preserve"> занимают подчиненное ранговое положение в группах, оттесняются б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лее крупными от сосков свиноматки, ко</w:t>
      </w:r>
      <w:r w:rsidRPr="00BA6AFC">
        <w:rPr>
          <w:sz w:val="20"/>
          <w:szCs w:val="20"/>
        </w:rPr>
        <w:t>р</w:t>
      </w:r>
      <w:r w:rsidRPr="00BA6AFC">
        <w:rPr>
          <w:sz w:val="20"/>
          <w:szCs w:val="20"/>
        </w:rPr>
        <w:t>мушек и удобных мест для отдыха. В такой ситуации до 80</w:t>
      </w:r>
      <w:r>
        <w:rPr>
          <w:sz w:val="20"/>
          <w:szCs w:val="20"/>
        </w:rPr>
        <w:t>%</w:t>
      </w:r>
      <w:r w:rsidRPr="00BA6AFC">
        <w:rPr>
          <w:sz w:val="20"/>
          <w:szCs w:val="20"/>
        </w:rPr>
        <w:t xml:space="preserve"> </w:t>
      </w:r>
      <w:proofErr w:type="spellStart"/>
      <w:r w:rsidRPr="00BA6AFC">
        <w:rPr>
          <w:sz w:val="20"/>
          <w:szCs w:val="20"/>
        </w:rPr>
        <w:t>поросят</w:t>
      </w:r>
      <w:r>
        <w:rPr>
          <w:sz w:val="20"/>
          <w:szCs w:val="20"/>
        </w:rPr>
        <w:t>-гипотрофиков</w:t>
      </w:r>
      <w:proofErr w:type="spellEnd"/>
      <w:r w:rsidRPr="00BA6AFC">
        <w:rPr>
          <w:sz w:val="20"/>
          <w:szCs w:val="20"/>
        </w:rPr>
        <w:t xml:space="preserve"> погибает, а оставшиеся в живых превращаются в «</w:t>
      </w:r>
      <w:proofErr w:type="spellStart"/>
      <w:r w:rsidRPr="00BA6AFC">
        <w:rPr>
          <w:sz w:val="20"/>
          <w:szCs w:val="20"/>
        </w:rPr>
        <w:t>заморышей</w:t>
      </w:r>
      <w:proofErr w:type="spellEnd"/>
      <w:r w:rsidRPr="00BA6AFC">
        <w:rPr>
          <w:sz w:val="20"/>
          <w:szCs w:val="20"/>
        </w:rPr>
        <w:t>» и поступают на убой с неконд</w:t>
      </w:r>
      <w:r w:rsidRPr="00BA6AFC">
        <w:rPr>
          <w:sz w:val="20"/>
          <w:szCs w:val="20"/>
        </w:rPr>
        <w:t>и</w:t>
      </w:r>
      <w:r w:rsidRPr="00BA6AFC">
        <w:rPr>
          <w:sz w:val="20"/>
          <w:szCs w:val="20"/>
        </w:rPr>
        <w:t>ци</w:t>
      </w:r>
      <w:r>
        <w:rPr>
          <w:sz w:val="20"/>
          <w:szCs w:val="20"/>
        </w:rPr>
        <w:t>онной живой массой [3, 4].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У поросят с низкой</w:t>
      </w:r>
      <w:r w:rsidRPr="00BA6AFC">
        <w:rPr>
          <w:sz w:val="20"/>
          <w:szCs w:val="20"/>
        </w:rPr>
        <w:t xml:space="preserve"> начальн</w:t>
      </w:r>
      <w:r>
        <w:rPr>
          <w:sz w:val="20"/>
          <w:szCs w:val="20"/>
        </w:rPr>
        <w:t>ой</w:t>
      </w:r>
      <w:r w:rsidRPr="00BA6AFC">
        <w:rPr>
          <w:sz w:val="20"/>
          <w:szCs w:val="20"/>
        </w:rPr>
        <w:t xml:space="preserve"> </w:t>
      </w:r>
      <w:r>
        <w:rPr>
          <w:sz w:val="20"/>
          <w:szCs w:val="20"/>
        </w:rPr>
        <w:t>живой массой</w:t>
      </w:r>
      <w:r w:rsidRPr="00BA6AFC">
        <w:rPr>
          <w:sz w:val="20"/>
          <w:szCs w:val="20"/>
        </w:rPr>
        <w:t xml:space="preserve"> антенатальная гип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 xml:space="preserve">трофия переходит в </w:t>
      </w:r>
      <w:proofErr w:type="gramStart"/>
      <w:r w:rsidRPr="00BA6AFC">
        <w:rPr>
          <w:sz w:val="20"/>
          <w:szCs w:val="20"/>
        </w:rPr>
        <w:t>постнатальную</w:t>
      </w:r>
      <w:proofErr w:type="gramEnd"/>
      <w:r w:rsidRPr="00BA6AFC">
        <w:rPr>
          <w:sz w:val="20"/>
          <w:szCs w:val="20"/>
        </w:rPr>
        <w:t>, так как новорожденный не может нормально использовать условия, способствующие его росту и разв</w:t>
      </w:r>
      <w:r w:rsidRPr="00BA6AFC">
        <w:rPr>
          <w:sz w:val="20"/>
          <w:szCs w:val="20"/>
        </w:rPr>
        <w:t>и</w:t>
      </w:r>
      <w:r>
        <w:rPr>
          <w:sz w:val="20"/>
          <w:szCs w:val="20"/>
        </w:rPr>
        <w:t>тию. По этой причине такие поросята</w:t>
      </w:r>
      <w:r w:rsidRPr="00BA6AFC">
        <w:rPr>
          <w:sz w:val="20"/>
          <w:szCs w:val="20"/>
        </w:rPr>
        <w:t xml:space="preserve"> имеют повышенную заболева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мость. Кроме того, затраты труда и сре</w:t>
      </w:r>
      <w:proofErr w:type="gramStart"/>
      <w:r w:rsidRPr="00BA6AFC">
        <w:rPr>
          <w:sz w:val="20"/>
          <w:szCs w:val="20"/>
        </w:rPr>
        <w:t>дств дл</w:t>
      </w:r>
      <w:proofErr w:type="gramEnd"/>
      <w:r w:rsidRPr="00BA6AFC">
        <w:rPr>
          <w:sz w:val="20"/>
          <w:szCs w:val="20"/>
        </w:rPr>
        <w:t xml:space="preserve">я выращивания </w:t>
      </w:r>
      <w:proofErr w:type="spellStart"/>
      <w:r w:rsidRPr="00BA6AFC">
        <w:rPr>
          <w:sz w:val="20"/>
          <w:szCs w:val="20"/>
        </w:rPr>
        <w:t>гипотрофического</w:t>
      </w:r>
      <w:proofErr w:type="spellEnd"/>
      <w:r w:rsidRPr="00BA6AFC">
        <w:rPr>
          <w:sz w:val="20"/>
          <w:szCs w:val="20"/>
        </w:rPr>
        <w:t xml:space="preserve"> приплода больше, чем для  </w:t>
      </w:r>
      <w:proofErr w:type="spellStart"/>
      <w:r w:rsidRPr="00BA6AFC">
        <w:rPr>
          <w:sz w:val="20"/>
          <w:szCs w:val="20"/>
        </w:rPr>
        <w:t>нормотрофич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ского</w:t>
      </w:r>
      <w:proofErr w:type="spellEnd"/>
      <w:r w:rsidRPr="00BA6AFC">
        <w:rPr>
          <w:sz w:val="20"/>
          <w:szCs w:val="20"/>
        </w:rPr>
        <w:t>.</w:t>
      </w:r>
    </w:p>
    <w:p w:rsidR="001F5ADC" w:rsidRPr="00BA6AFC" w:rsidRDefault="001F5ADC" w:rsidP="001F5ADC">
      <w:pPr>
        <w:pStyle w:val="ab"/>
        <w:spacing w:after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Одной из о</w:t>
      </w:r>
      <w:r w:rsidRPr="00BA6AFC">
        <w:rPr>
          <w:sz w:val="20"/>
          <w:szCs w:val="20"/>
        </w:rPr>
        <w:t>сновн</w:t>
      </w:r>
      <w:r>
        <w:rPr>
          <w:sz w:val="20"/>
          <w:szCs w:val="20"/>
        </w:rPr>
        <w:t>ых</w:t>
      </w:r>
      <w:r w:rsidRPr="00BA6AFC">
        <w:rPr>
          <w:sz w:val="20"/>
          <w:szCs w:val="20"/>
        </w:rPr>
        <w:t xml:space="preserve"> причин антенатальной гипотрофии явля</w:t>
      </w:r>
      <w:r>
        <w:rPr>
          <w:sz w:val="20"/>
          <w:szCs w:val="20"/>
        </w:rPr>
        <w:t>е</w:t>
      </w:r>
      <w:r w:rsidRPr="00BA6AFC">
        <w:rPr>
          <w:sz w:val="20"/>
          <w:szCs w:val="20"/>
        </w:rPr>
        <w:t>тся</w:t>
      </w:r>
      <w:r>
        <w:rPr>
          <w:sz w:val="20"/>
          <w:szCs w:val="20"/>
        </w:rPr>
        <w:t xml:space="preserve"> </w:t>
      </w:r>
      <w:r w:rsidRPr="00BA6AFC">
        <w:rPr>
          <w:sz w:val="20"/>
          <w:szCs w:val="20"/>
        </w:rPr>
        <w:t>к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 xml:space="preserve">личественное и качественное нарушение норм кормления </w:t>
      </w:r>
      <w:r>
        <w:rPr>
          <w:sz w:val="20"/>
          <w:szCs w:val="20"/>
        </w:rPr>
        <w:t xml:space="preserve">супоросных свиноматок, что приводит к </w:t>
      </w:r>
      <w:r w:rsidRPr="00BA6AFC">
        <w:rPr>
          <w:sz w:val="20"/>
          <w:szCs w:val="20"/>
        </w:rPr>
        <w:t>нарушени</w:t>
      </w:r>
      <w:r>
        <w:rPr>
          <w:sz w:val="20"/>
          <w:szCs w:val="20"/>
        </w:rPr>
        <w:t>ю</w:t>
      </w:r>
      <w:r w:rsidRPr="00BA6AFC">
        <w:rPr>
          <w:sz w:val="20"/>
          <w:szCs w:val="20"/>
        </w:rPr>
        <w:t xml:space="preserve"> у них обмена веществ</w:t>
      </w:r>
      <w:r>
        <w:rPr>
          <w:sz w:val="20"/>
          <w:szCs w:val="20"/>
        </w:rPr>
        <w:t>. В дал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нейшем э</w:t>
      </w:r>
      <w:r w:rsidRPr="00BA6AFC">
        <w:rPr>
          <w:sz w:val="20"/>
          <w:szCs w:val="20"/>
        </w:rPr>
        <w:t xml:space="preserve">то </w:t>
      </w:r>
      <w:r>
        <w:rPr>
          <w:sz w:val="20"/>
          <w:szCs w:val="20"/>
        </w:rPr>
        <w:t xml:space="preserve">вызывает </w:t>
      </w:r>
      <w:r w:rsidRPr="00BA6AFC">
        <w:rPr>
          <w:sz w:val="20"/>
          <w:szCs w:val="20"/>
        </w:rPr>
        <w:t>токси</w:t>
      </w:r>
      <w:r>
        <w:rPr>
          <w:sz w:val="20"/>
          <w:szCs w:val="20"/>
        </w:rPr>
        <w:t xml:space="preserve">коз не только беременных самок, а также </w:t>
      </w:r>
      <w:r w:rsidRPr="00BA6AFC">
        <w:rPr>
          <w:sz w:val="20"/>
          <w:szCs w:val="20"/>
        </w:rPr>
        <w:t>токсикоз и гипок</w:t>
      </w:r>
      <w:r>
        <w:rPr>
          <w:sz w:val="20"/>
          <w:szCs w:val="20"/>
        </w:rPr>
        <w:t>сию</w:t>
      </w:r>
      <w:r w:rsidRPr="00BA6AFC">
        <w:rPr>
          <w:sz w:val="20"/>
          <w:szCs w:val="20"/>
        </w:rPr>
        <w:t xml:space="preserve"> плода</w:t>
      </w:r>
      <w:r>
        <w:rPr>
          <w:sz w:val="20"/>
          <w:szCs w:val="20"/>
        </w:rPr>
        <w:t xml:space="preserve">, </w:t>
      </w:r>
      <w:r w:rsidRPr="00BA6AFC">
        <w:rPr>
          <w:sz w:val="20"/>
          <w:szCs w:val="20"/>
        </w:rPr>
        <w:t>нарушени</w:t>
      </w:r>
      <w:r>
        <w:rPr>
          <w:sz w:val="20"/>
          <w:szCs w:val="20"/>
        </w:rPr>
        <w:t>я</w:t>
      </w:r>
      <w:r w:rsidRPr="00BA6AFC">
        <w:rPr>
          <w:sz w:val="20"/>
          <w:szCs w:val="20"/>
        </w:rPr>
        <w:t xml:space="preserve"> обмена веществ</w:t>
      </w:r>
      <w:r>
        <w:rPr>
          <w:sz w:val="20"/>
          <w:szCs w:val="20"/>
        </w:rPr>
        <w:t xml:space="preserve"> и </w:t>
      </w:r>
      <w:r w:rsidRPr="00BA6AFC">
        <w:rPr>
          <w:sz w:val="20"/>
          <w:szCs w:val="20"/>
        </w:rPr>
        <w:t>дифференциации тканей и органов плода, что в совокупности приводит к морф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логической и функциональной незрелости пр</w:t>
      </w:r>
      <w:r w:rsidRPr="00BA6AFC">
        <w:rPr>
          <w:sz w:val="20"/>
          <w:szCs w:val="20"/>
        </w:rPr>
        <w:t>и</w:t>
      </w:r>
      <w:r>
        <w:rPr>
          <w:sz w:val="20"/>
          <w:szCs w:val="20"/>
        </w:rPr>
        <w:t>плода [4].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proofErr w:type="gramStart"/>
      <w:r w:rsidRPr="00BA6AFC">
        <w:rPr>
          <w:sz w:val="20"/>
          <w:szCs w:val="20"/>
        </w:rPr>
        <w:lastRenderedPageBreak/>
        <w:t xml:space="preserve">Нарушение  обмена веществ </w:t>
      </w:r>
      <w:r>
        <w:rPr>
          <w:sz w:val="20"/>
          <w:szCs w:val="20"/>
        </w:rPr>
        <w:t xml:space="preserve">также </w:t>
      </w:r>
      <w:r w:rsidRPr="00BA6AFC">
        <w:rPr>
          <w:sz w:val="20"/>
          <w:szCs w:val="20"/>
        </w:rPr>
        <w:t>оказывает отрицательное вли</w:t>
      </w:r>
      <w:r w:rsidRPr="00BA6AFC">
        <w:rPr>
          <w:sz w:val="20"/>
          <w:szCs w:val="20"/>
        </w:rPr>
        <w:t>я</w:t>
      </w:r>
      <w:r w:rsidRPr="00BA6AFC">
        <w:rPr>
          <w:sz w:val="20"/>
          <w:szCs w:val="20"/>
        </w:rPr>
        <w:t>ние на общее состояние организма животных и сопровождается понижением активности ферментов</w:t>
      </w:r>
      <w:r>
        <w:rPr>
          <w:sz w:val="20"/>
          <w:szCs w:val="20"/>
        </w:rPr>
        <w:t xml:space="preserve">, в результате чего </w:t>
      </w:r>
      <w:r w:rsidRPr="00BA6AFC">
        <w:rPr>
          <w:sz w:val="20"/>
          <w:szCs w:val="20"/>
        </w:rPr>
        <w:t>коэффициент использования п</w:t>
      </w:r>
      <w:r w:rsidRPr="00BA6AFC">
        <w:rPr>
          <w:sz w:val="20"/>
          <w:szCs w:val="20"/>
        </w:rPr>
        <w:t>и</w:t>
      </w:r>
      <w:r w:rsidRPr="00BA6AFC">
        <w:rPr>
          <w:sz w:val="20"/>
          <w:szCs w:val="20"/>
        </w:rPr>
        <w:t>тательных веществ кормов снижается до 20-25%. При этом снижается естественн</w:t>
      </w:r>
      <w:r>
        <w:rPr>
          <w:sz w:val="20"/>
          <w:szCs w:val="20"/>
        </w:rPr>
        <w:t>ая</w:t>
      </w:r>
      <w:r w:rsidRPr="00BA6AFC">
        <w:rPr>
          <w:sz w:val="20"/>
          <w:szCs w:val="20"/>
        </w:rPr>
        <w:t xml:space="preserve"> </w:t>
      </w:r>
      <w:proofErr w:type="spellStart"/>
      <w:r w:rsidRPr="00BA6AFC">
        <w:rPr>
          <w:sz w:val="20"/>
          <w:szCs w:val="20"/>
        </w:rPr>
        <w:t>резистентност</w:t>
      </w:r>
      <w:r>
        <w:rPr>
          <w:sz w:val="20"/>
          <w:szCs w:val="20"/>
        </w:rPr>
        <w:t>ь</w:t>
      </w:r>
      <w:proofErr w:type="spellEnd"/>
      <w:r w:rsidRPr="00BA6AFC">
        <w:rPr>
          <w:sz w:val="20"/>
          <w:szCs w:val="20"/>
        </w:rPr>
        <w:t xml:space="preserve"> и иммунологическ</w:t>
      </w:r>
      <w:r>
        <w:rPr>
          <w:sz w:val="20"/>
          <w:szCs w:val="20"/>
        </w:rPr>
        <w:t>ая</w:t>
      </w:r>
      <w:r w:rsidRPr="00BA6AFC">
        <w:rPr>
          <w:sz w:val="20"/>
          <w:szCs w:val="20"/>
        </w:rPr>
        <w:t xml:space="preserve"> реакти</w:t>
      </w:r>
      <w:r w:rsidRPr="00BA6AFC">
        <w:rPr>
          <w:sz w:val="20"/>
          <w:szCs w:val="20"/>
        </w:rPr>
        <w:t>в</w:t>
      </w:r>
      <w:r w:rsidRPr="00BA6AFC">
        <w:rPr>
          <w:sz w:val="20"/>
          <w:szCs w:val="20"/>
        </w:rPr>
        <w:t>ност</w:t>
      </w:r>
      <w:r>
        <w:rPr>
          <w:sz w:val="20"/>
          <w:szCs w:val="20"/>
        </w:rPr>
        <w:t>ь</w:t>
      </w:r>
      <w:r w:rsidRPr="00BA6AFC">
        <w:rPr>
          <w:sz w:val="20"/>
          <w:szCs w:val="20"/>
        </w:rPr>
        <w:t>, продуктивност</w:t>
      </w:r>
      <w:r>
        <w:rPr>
          <w:sz w:val="20"/>
          <w:szCs w:val="20"/>
        </w:rPr>
        <w:t>ь</w:t>
      </w:r>
      <w:r w:rsidRPr="00BA6AFC">
        <w:rPr>
          <w:sz w:val="20"/>
          <w:szCs w:val="20"/>
        </w:rPr>
        <w:t xml:space="preserve"> и воспроизводительны</w:t>
      </w:r>
      <w:r>
        <w:rPr>
          <w:sz w:val="20"/>
          <w:szCs w:val="20"/>
        </w:rPr>
        <w:t>е</w:t>
      </w:r>
      <w:r w:rsidRPr="00BA6AFC">
        <w:rPr>
          <w:sz w:val="20"/>
          <w:szCs w:val="20"/>
        </w:rPr>
        <w:t xml:space="preserve"> функций у взрослых животных, а у новорожденного молодняка отмечаются </w:t>
      </w:r>
      <w:proofErr w:type="spellStart"/>
      <w:r w:rsidRPr="00BA6AFC">
        <w:rPr>
          <w:sz w:val="20"/>
          <w:szCs w:val="20"/>
        </w:rPr>
        <w:t>иммунодеф</w:t>
      </w:r>
      <w:r w:rsidRPr="00BA6AFC">
        <w:rPr>
          <w:sz w:val="20"/>
          <w:szCs w:val="20"/>
        </w:rPr>
        <w:t>и</w:t>
      </w:r>
      <w:r w:rsidRPr="00BA6AFC">
        <w:rPr>
          <w:sz w:val="20"/>
          <w:szCs w:val="20"/>
        </w:rPr>
        <w:t>цитные</w:t>
      </w:r>
      <w:proofErr w:type="spellEnd"/>
      <w:r w:rsidRPr="00BA6AFC">
        <w:rPr>
          <w:sz w:val="20"/>
          <w:szCs w:val="20"/>
        </w:rPr>
        <w:t xml:space="preserve"> состояния, сокращается продолжительность </w:t>
      </w:r>
      <w:proofErr w:type="spellStart"/>
      <w:r w:rsidRPr="00BA6AFC">
        <w:rPr>
          <w:sz w:val="20"/>
          <w:szCs w:val="20"/>
        </w:rPr>
        <w:t>колострального</w:t>
      </w:r>
      <w:proofErr w:type="spellEnd"/>
      <w:r w:rsidRPr="00BA6AFC">
        <w:rPr>
          <w:sz w:val="20"/>
          <w:szCs w:val="20"/>
        </w:rPr>
        <w:t xml:space="preserve"> иммунитета и, как следствие, </w:t>
      </w:r>
      <w:r>
        <w:rPr>
          <w:sz w:val="20"/>
          <w:szCs w:val="20"/>
        </w:rPr>
        <w:t xml:space="preserve">снижается </w:t>
      </w:r>
      <w:r w:rsidRPr="00BA6AFC">
        <w:rPr>
          <w:sz w:val="20"/>
          <w:szCs w:val="20"/>
        </w:rPr>
        <w:t>устойчивость к</w:t>
      </w:r>
      <w:proofErr w:type="gramEnd"/>
      <w:r w:rsidRPr="00BA6AFC">
        <w:rPr>
          <w:sz w:val="20"/>
          <w:szCs w:val="20"/>
        </w:rPr>
        <w:t xml:space="preserve"> инфекцио</w:t>
      </w:r>
      <w:r w:rsidRPr="00BA6AFC">
        <w:rPr>
          <w:sz w:val="20"/>
          <w:szCs w:val="20"/>
        </w:rPr>
        <w:t>н</w:t>
      </w:r>
      <w:r w:rsidRPr="00BA6AFC">
        <w:rPr>
          <w:sz w:val="20"/>
          <w:szCs w:val="20"/>
        </w:rPr>
        <w:t>ным заболеваниям и негативным факторам окружающей ср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ды [3].</w:t>
      </w:r>
    </w:p>
    <w:p w:rsidR="001F5ADC" w:rsidRPr="00826067" w:rsidRDefault="001F5ADC" w:rsidP="001F5ADC">
      <w:pP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Вместе с тем</w:t>
      </w:r>
      <w:r w:rsidRPr="00826067">
        <w:rPr>
          <w:color w:val="000000"/>
          <w:sz w:val="20"/>
          <w:szCs w:val="20"/>
        </w:rPr>
        <w:t xml:space="preserve"> использовани</w:t>
      </w:r>
      <w:r>
        <w:rPr>
          <w:color w:val="000000"/>
          <w:sz w:val="20"/>
          <w:szCs w:val="20"/>
        </w:rPr>
        <w:t>е</w:t>
      </w:r>
      <w:r w:rsidRPr="00826067">
        <w:rPr>
          <w:color w:val="000000"/>
          <w:sz w:val="20"/>
          <w:szCs w:val="20"/>
        </w:rPr>
        <w:t xml:space="preserve"> биологически активных препаратов в рационах животных в целях нормализации обменных процессов</w:t>
      </w:r>
      <w:r>
        <w:rPr>
          <w:color w:val="000000"/>
          <w:sz w:val="20"/>
          <w:szCs w:val="20"/>
        </w:rPr>
        <w:t>, п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 xml:space="preserve">вышения усвояемости кормов, </w:t>
      </w:r>
      <w:r w:rsidRPr="00826067">
        <w:rPr>
          <w:color w:val="000000"/>
          <w:sz w:val="20"/>
          <w:szCs w:val="20"/>
        </w:rPr>
        <w:t>продуктивности и сохранности требует дальнейшего комплексного изуч</w:t>
      </w:r>
      <w:r w:rsidRPr="00826067">
        <w:rPr>
          <w:color w:val="000000"/>
          <w:sz w:val="20"/>
          <w:szCs w:val="20"/>
        </w:rPr>
        <w:t>е</w:t>
      </w:r>
      <w:r w:rsidRPr="00826067">
        <w:rPr>
          <w:color w:val="000000"/>
          <w:sz w:val="20"/>
          <w:szCs w:val="20"/>
        </w:rPr>
        <w:t>ния [2].</w:t>
      </w:r>
    </w:p>
    <w:p w:rsidR="001F5AD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144A45">
        <w:rPr>
          <w:b/>
          <w:sz w:val="20"/>
          <w:szCs w:val="20"/>
        </w:rPr>
        <w:t xml:space="preserve">Цель </w:t>
      </w:r>
      <w:r>
        <w:rPr>
          <w:b/>
          <w:sz w:val="20"/>
          <w:szCs w:val="20"/>
        </w:rPr>
        <w:t>работы</w:t>
      </w:r>
      <w:r>
        <w:rPr>
          <w:sz w:val="20"/>
          <w:szCs w:val="20"/>
        </w:rPr>
        <w:t xml:space="preserve">: </w:t>
      </w:r>
      <w:r>
        <w:rPr>
          <w:color w:val="000000"/>
          <w:spacing w:val="13"/>
          <w:sz w:val="20"/>
          <w:szCs w:val="20"/>
        </w:rPr>
        <w:t>оценить</w:t>
      </w:r>
      <w:r w:rsidRPr="00BA6AFC">
        <w:rPr>
          <w:color w:val="000000"/>
          <w:spacing w:val="13"/>
          <w:sz w:val="20"/>
          <w:szCs w:val="20"/>
        </w:rPr>
        <w:t xml:space="preserve"> </w:t>
      </w:r>
      <w:r w:rsidRPr="00BA6AFC">
        <w:rPr>
          <w:sz w:val="20"/>
          <w:szCs w:val="20"/>
        </w:rPr>
        <w:t>эффективност</w:t>
      </w:r>
      <w:r>
        <w:rPr>
          <w:sz w:val="20"/>
          <w:szCs w:val="20"/>
        </w:rPr>
        <w:t>ь</w:t>
      </w:r>
      <w:r w:rsidRPr="00BA6AFC">
        <w:rPr>
          <w:sz w:val="20"/>
          <w:szCs w:val="20"/>
        </w:rPr>
        <w:t xml:space="preserve"> использования </w:t>
      </w:r>
      <w:r>
        <w:rPr>
          <w:sz w:val="20"/>
          <w:szCs w:val="20"/>
        </w:rPr>
        <w:t>препарата 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 w:rsidRPr="00BA6AFC">
        <w:rPr>
          <w:sz w:val="20"/>
          <w:szCs w:val="20"/>
        </w:rPr>
        <w:t>/порошок</w:t>
      </w:r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 xml:space="preserve"> супоросным свиноматкам и </w:t>
      </w:r>
      <w:r>
        <w:rPr>
          <w:sz w:val="20"/>
          <w:szCs w:val="20"/>
        </w:rPr>
        <w:t>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 w:rsidRPr="00BA6AFC">
        <w:rPr>
          <w:sz w:val="20"/>
          <w:szCs w:val="20"/>
        </w:rPr>
        <w:t>/жидкий</w:t>
      </w:r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 xml:space="preserve"> поросятам-сосунам</w:t>
      </w:r>
      <w:r>
        <w:rPr>
          <w:sz w:val="20"/>
          <w:szCs w:val="20"/>
        </w:rPr>
        <w:t xml:space="preserve"> </w:t>
      </w:r>
      <w:r w:rsidRPr="00BA6AFC">
        <w:rPr>
          <w:sz w:val="20"/>
          <w:szCs w:val="20"/>
        </w:rPr>
        <w:t>для усиления метаболизма веществ, повышения защитных свойств организма и профилактики заболев</w:t>
      </w:r>
      <w:r w:rsidRPr="00BA6AFC">
        <w:rPr>
          <w:sz w:val="20"/>
          <w:szCs w:val="20"/>
        </w:rPr>
        <w:t>а</w:t>
      </w:r>
      <w:r w:rsidRPr="00BA6AFC">
        <w:rPr>
          <w:sz w:val="20"/>
          <w:szCs w:val="20"/>
        </w:rPr>
        <w:t xml:space="preserve">ний. </w:t>
      </w:r>
    </w:p>
    <w:p w:rsidR="001F5ADC" w:rsidRPr="005A08BD" w:rsidRDefault="001F5ADC" w:rsidP="001F5ADC">
      <w:pPr>
        <w:shd w:val="clear" w:color="auto" w:fill="FFFFFF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Материал и методика </w:t>
      </w:r>
      <w:r w:rsidRPr="005A08BD">
        <w:rPr>
          <w:b/>
          <w:sz w:val="20"/>
          <w:szCs w:val="20"/>
        </w:rPr>
        <w:t>исследований.</w:t>
      </w:r>
      <w:r>
        <w:rPr>
          <w:b/>
          <w:sz w:val="20"/>
          <w:szCs w:val="20"/>
        </w:rPr>
        <w:t xml:space="preserve"> </w:t>
      </w:r>
      <w:r w:rsidRPr="00BA6AFC">
        <w:rPr>
          <w:sz w:val="20"/>
          <w:szCs w:val="20"/>
        </w:rPr>
        <w:t xml:space="preserve">Для </w:t>
      </w:r>
      <w:r>
        <w:rPr>
          <w:sz w:val="20"/>
          <w:szCs w:val="20"/>
        </w:rPr>
        <w:t>проведения исследов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ний </w:t>
      </w:r>
      <w:r w:rsidRPr="00BA6AFC">
        <w:rPr>
          <w:sz w:val="20"/>
          <w:szCs w:val="20"/>
        </w:rPr>
        <w:t xml:space="preserve">использовали </w:t>
      </w:r>
      <w:r>
        <w:rPr>
          <w:sz w:val="20"/>
          <w:szCs w:val="20"/>
        </w:rPr>
        <w:t xml:space="preserve">препарат </w:t>
      </w:r>
      <w:r w:rsidRPr="00BA6AFC">
        <w:rPr>
          <w:sz w:val="20"/>
          <w:szCs w:val="20"/>
        </w:rPr>
        <w:t>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 w:rsidRPr="00BA6AFC">
        <w:rPr>
          <w:sz w:val="20"/>
          <w:szCs w:val="20"/>
        </w:rPr>
        <w:t xml:space="preserve">» </w:t>
      </w:r>
      <w:r w:rsidRPr="00BA6AFC">
        <w:rPr>
          <w:color w:val="000000"/>
          <w:sz w:val="20"/>
          <w:szCs w:val="20"/>
        </w:rPr>
        <w:t>(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Lianol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>/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Solapro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 xml:space="preserve"> (порошок) и 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Lianol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>/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  <w:lang w:val="en-US"/>
        </w:rPr>
        <w:t>Colostro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 xml:space="preserve"> (жидкий))</w:t>
      </w:r>
      <w:r w:rsidRPr="00BA6AFC">
        <w:rPr>
          <w:sz w:val="20"/>
          <w:szCs w:val="20"/>
        </w:rPr>
        <w:t xml:space="preserve"> фирмы «</w:t>
      </w:r>
      <w:r w:rsidRPr="00BA6AFC">
        <w:rPr>
          <w:sz w:val="20"/>
          <w:szCs w:val="20"/>
          <w:lang w:val="en-US"/>
        </w:rPr>
        <w:t>ARDOL</w:t>
      </w:r>
      <w:r w:rsidRPr="00BA6AFC">
        <w:rPr>
          <w:sz w:val="20"/>
          <w:szCs w:val="20"/>
        </w:rPr>
        <w:t xml:space="preserve"> </w:t>
      </w:r>
      <w:r w:rsidRPr="00BA6AFC">
        <w:rPr>
          <w:sz w:val="20"/>
          <w:szCs w:val="20"/>
          <w:lang w:val="en-US"/>
        </w:rPr>
        <w:t>B</w:t>
      </w:r>
      <w:r w:rsidRPr="00BA6AFC">
        <w:rPr>
          <w:sz w:val="20"/>
          <w:szCs w:val="20"/>
        </w:rPr>
        <w:t>.</w:t>
      </w:r>
      <w:r w:rsidRPr="00BA6AFC">
        <w:rPr>
          <w:sz w:val="20"/>
          <w:szCs w:val="20"/>
          <w:lang w:val="en-US"/>
        </w:rPr>
        <w:t>V</w:t>
      </w:r>
      <w:r w:rsidRPr="00BA6AFC">
        <w:rPr>
          <w:sz w:val="20"/>
          <w:szCs w:val="20"/>
        </w:rPr>
        <w:t>.», Нидерланды.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Изучение эффективности </w:t>
      </w:r>
      <w:r>
        <w:rPr>
          <w:sz w:val="20"/>
          <w:szCs w:val="20"/>
        </w:rPr>
        <w:t>препарата 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 w:rsidRPr="00BA6AFC">
        <w:rPr>
          <w:sz w:val="20"/>
          <w:szCs w:val="20"/>
        </w:rPr>
        <w:t>/порошок</w:t>
      </w:r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 xml:space="preserve"> супоро</w:t>
      </w:r>
      <w:r w:rsidRPr="00BA6AFC">
        <w:rPr>
          <w:sz w:val="20"/>
          <w:szCs w:val="20"/>
        </w:rPr>
        <w:t>с</w:t>
      </w:r>
      <w:r w:rsidRPr="00BA6AFC">
        <w:rPr>
          <w:sz w:val="20"/>
          <w:szCs w:val="20"/>
        </w:rPr>
        <w:t xml:space="preserve">ным свиноматкам и </w:t>
      </w:r>
      <w:r>
        <w:rPr>
          <w:sz w:val="20"/>
          <w:szCs w:val="20"/>
        </w:rPr>
        <w:t>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 w:rsidRPr="00BA6AFC">
        <w:rPr>
          <w:sz w:val="20"/>
          <w:szCs w:val="20"/>
        </w:rPr>
        <w:t>/жидкий</w:t>
      </w:r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 xml:space="preserve"> поросятам-сосунам проводили на фоне принятой в хозяйстве технологии кормления и с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держания животных, а также схем ветеринарных меропри</w:t>
      </w:r>
      <w:r w:rsidRPr="00BA6AFC">
        <w:rPr>
          <w:sz w:val="20"/>
          <w:szCs w:val="20"/>
        </w:rPr>
        <w:t>я</w:t>
      </w:r>
      <w:r w:rsidRPr="00BA6AFC">
        <w:rPr>
          <w:sz w:val="20"/>
          <w:szCs w:val="20"/>
        </w:rPr>
        <w:t>тий.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Для проведения </w:t>
      </w:r>
      <w:r>
        <w:rPr>
          <w:sz w:val="20"/>
          <w:szCs w:val="20"/>
        </w:rPr>
        <w:t xml:space="preserve">опыта </w:t>
      </w:r>
      <w:r w:rsidRPr="00BA6AFC">
        <w:rPr>
          <w:sz w:val="20"/>
          <w:szCs w:val="20"/>
        </w:rPr>
        <w:t xml:space="preserve">в хозяйстве были сформированы 3 группы </w:t>
      </w:r>
      <w:proofErr w:type="spellStart"/>
      <w:r w:rsidRPr="00BA6AFC">
        <w:rPr>
          <w:sz w:val="20"/>
          <w:szCs w:val="20"/>
        </w:rPr>
        <w:t>глубокосупоросных</w:t>
      </w:r>
      <w:proofErr w:type="spellEnd"/>
      <w:r w:rsidRPr="00BA6AFC">
        <w:rPr>
          <w:sz w:val="20"/>
          <w:szCs w:val="20"/>
        </w:rPr>
        <w:t xml:space="preserve"> свиноматок живой массой 180-</w:t>
      </w:r>
      <w:smartTag w:uri="urn:schemas-microsoft-com:office:smarttags" w:element="metricconverter">
        <w:smartTagPr>
          <w:attr w:name="ProductID" w:val="200 кг"/>
        </w:smartTagPr>
        <w:r w:rsidRPr="00BA6AFC">
          <w:rPr>
            <w:sz w:val="20"/>
            <w:szCs w:val="20"/>
          </w:rPr>
          <w:t>200 кг</w:t>
        </w:r>
      </w:smartTag>
      <w:r w:rsidRPr="00BA6AFC">
        <w:rPr>
          <w:sz w:val="20"/>
          <w:szCs w:val="20"/>
        </w:rPr>
        <w:t xml:space="preserve"> за 4 дня до опороса: 1 группа (контроль</w:t>
      </w:r>
      <w:r>
        <w:rPr>
          <w:sz w:val="20"/>
          <w:szCs w:val="20"/>
        </w:rPr>
        <w:t>ная), 2 и 3 группы –</w:t>
      </w:r>
      <w:r w:rsidRPr="00BA6AFC">
        <w:rPr>
          <w:sz w:val="20"/>
          <w:szCs w:val="20"/>
        </w:rPr>
        <w:t xml:space="preserve"> опытные. Свиноматки контрольной группы содержались согласно те</w:t>
      </w:r>
      <w:r w:rsidRPr="00BA6AFC">
        <w:rPr>
          <w:sz w:val="20"/>
          <w:szCs w:val="20"/>
        </w:rPr>
        <w:t>х</w:t>
      </w:r>
      <w:r w:rsidRPr="00BA6AFC">
        <w:rPr>
          <w:sz w:val="20"/>
          <w:szCs w:val="20"/>
        </w:rPr>
        <w:t>нологии</w:t>
      </w:r>
      <w:r>
        <w:rPr>
          <w:sz w:val="20"/>
          <w:szCs w:val="20"/>
        </w:rPr>
        <w:t>,</w:t>
      </w:r>
      <w:r w:rsidRPr="00BA6AFC">
        <w:rPr>
          <w:sz w:val="20"/>
          <w:szCs w:val="20"/>
        </w:rPr>
        <w:t xml:space="preserve"> принятой в хозяйстве</w:t>
      </w:r>
      <w:r>
        <w:rPr>
          <w:sz w:val="20"/>
          <w:szCs w:val="20"/>
        </w:rPr>
        <w:t>,</w:t>
      </w:r>
      <w:r w:rsidRPr="00BA6AFC">
        <w:rPr>
          <w:sz w:val="20"/>
          <w:szCs w:val="20"/>
        </w:rPr>
        <w:t xml:space="preserve"> и кормовую добавку не получали. </w:t>
      </w:r>
      <w:proofErr w:type="spellStart"/>
      <w:r w:rsidRPr="00BA6AFC">
        <w:rPr>
          <w:sz w:val="20"/>
          <w:szCs w:val="20"/>
        </w:rPr>
        <w:t>Глубокосупоросным</w:t>
      </w:r>
      <w:proofErr w:type="spellEnd"/>
      <w:r w:rsidRPr="00BA6AFC">
        <w:rPr>
          <w:sz w:val="20"/>
          <w:szCs w:val="20"/>
        </w:rPr>
        <w:t xml:space="preserve"> свиноматкам </w:t>
      </w:r>
      <w:r>
        <w:rPr>
          <w:sz w:val="20"/>
          <w:szCs w:val="20"/>
        </w:rPr>
        <w:t>2 и 3</w:t>
      </w:r>
      <w:r w:rsidRPr="00035FB8">
        <w:rPr>
          <w:sz w:val="20"/>
          <w:szCs w:val="20"/>
        </w:rPr>
        <w:t xml:space="preserve"> группы</w:t>
      </w:r>
      <w:r w:rsidRPr="00BA6AFC">
        <w:rPr>
          <w:sz w:val="20"/>
          <w:szCs w:val="20"/>
        </w:rPr>
        <w:t xml:space="preserve"> применяли </w:t>
      </w:r>
      <w:r>
        <w:rPr>
          <w:sz w:val="20"/>
          <w:szCs w:val="20"/>
        </w:rPr>
        <w:t>«</w:t>
      </w:r>
      <w:proofErr w:type="spellStart"/>
      <w:r w:rsidRPr="00BA6AFC">
        <w:rPr>
          <w:sz w:val="20"/>
          <w:szCs w:val="20"/>
        </w:rPr>
        <w:t>Ли</w:t>
      </w:r>
      <w:r w:rsidRPr="00BA6AFC">
        <w:rPr>
          <w:sz w:val="20"/>
          <w:szCs w:val="20"/>
        </w:rPr>
        <w:t>а</w:t>
      </w:r>
      <w:r w:rsidRPr="00BA6AFC">
        <w:rPr>
          <w:sz w:val="20"/>
          <w:szCs w:val="20"/>
        </w:rPr>
        <w:t>нол</w:t>
      </w:r>
      <w:proofErr w:type="spellEnd"/>
      <w:r w:rsidRPr="00BA6AFC">
        <w:rPr>
          <w:sz w:val="20"/>
          <w:szCs w:val="20"/>
        </w:rPr>
        <w:t>/порошок</w:t>
      </w:r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 xml:space="preserve"> из расчета </w:t>
      </w:r>
      <w:smartTag w:uri="urn:schemas-microsoft-com:office:smarttags" w:element="metricconverter">
        <w:smartTagPr>
          <w:attr w:name="ProductID" w:val="1 кг"/>
        </w:smartTagPr>
        <w:r w:rsidRPr="00BA6AFC">
          <w:rPr>
            <w:sz w:val="20"/>
            <w:szCs w:val="20"/>
          </w:rPr>
          <w:t>1 кг</w:t>
        </w:r>
      </w:smartTag>
      <w:r w:rsidRPr="00BA6AFC">
        <w:rPr>
          <w:sz w:val="20"/>
          <w:szCs w:val="20"/>
        </w:rPr>
        <w:t xml:space="preserve"> на тонну корма в течение 34 дней (</w:t>
      </w:r>
      <w:proofErr w:type="gramStart"/>
      <w:r w:rsidRPr="00BA6AFC">
        <w:rPr>
          <w:sz w:val="20"/>
          <w:szCs w:val="20"/>
        </w:rPr>
        <w:t>начиная за 4 дня до опороса и ко</w:t>
      </w:r>
      <w:r w:rsidRPr="00BA6AFC">
        <w:rPr>
          <w:sz w:val="20"/>
          <w:szCs w:val="20"/>
        </w:rPr>
        <w:t>р</w:t>
      </w:r>
      <w:r w:rsidRPr="00BA6AFC">
        <w:rPr>
          <w:sz w:val="20"/>
          <w:szCs w:val="20"/>
        </w:rPr>
        <w:t>мили</w:t>
      </w:r>
      <w:proofErr w:type="gramEnd"/>
      <w:r w:rsidRPr="00BA6AFC">
        <w:rPr>
          <w:sz w:val="20"/>
          <w:szCs w:val="20"/>
        </w:rPr>
        <w:t xml:space="preserve"> до отъема поросят). </w:t>
      </w:r>
      <w:proofErr w:type="spellStart"/>
      <w:r w:rsidRPr="00BA6AFC">
        <w:rPr>
          <w:sz w:val="20"/>
          <w:szCs w:val="20"/>
        </w:rPr>
        <w:t>Поросятам</w:t>
      </w:r>
      <w:r>
        <w:rPr>
          <w:sz w:val="20"/>
          <w:szCs w:val="20"/>
        </w:rPr>
        <w:t>-гипотрофикам</w:t>
      </w:r>
      <w:proofErr w:type="spellEnd"/>
      <w:r w:rsidRPr="00BA6AFC">
        <w:rPr>
          <w:sz w:val="20"/>
          <w:szCs w:val="20"/>
        </w:rPr>
        <w:t xml:space="preserve"> </w:t>
      </w:r>
      <w:r w:rsidRPr="00035FB8">
        <w:rPr>
          <w:sz w:val="20"/>
          <w:szCs w:val="20"/>
        </w:rPr>
        <w:t xml:space="preserve">2 группы </w:t>
      </w:r>
      <w:r w:rsidRPr="00BA6AFC">
        <w:rPr>
          <w:sz w:val="20"/>
          <w:szCs w:val="20"/>
        </w:rPr>
        <w:t xml:space="preserve">с живой массой ниже </w:t>
      </w:r>
      <w:smartTag w:uri="urn:schemas-microsoft-com:office:smarttags" w:element="metricconverter">
        <w:smartTagPr>
          <w:attr w:name="ProductID" w:val="1 кг"/>
        </w:smartTagPr>
        <w:r w:rsidRPr="00BA6AFC">
          <w:rPr>
            <w:sz w:val="20"/>
            <w:szCs w:val="20"/>
          </w:rPr>
          <w:t>1 кг</w:t>
        </w:r>
      </w:smartTag>
      <w:r w:rsidRPr="00BA6AFC">
        <w:rPr>
          <w:sz w:val="20"/>
          <w:szCs w:val="20"/>
        </w:rPr>
        <w:t xml:space="preserve"> </w:t>
      </w:r>
      <w:r>
        <w:rPr>
          <w:sz w:val="20"/>
          <w:szCs w:val="20"/>
        </w:rPr>
        <w:t>(0,8-</w:t>
      </w:r>
      <w:smartTag w:uri="urn:schemas-microsoft-com:office:smarttags" w:element="metricconverter">
        <w:smartTagPr>
          <w:attr w:name="ProductID" w:val="0,9 кг"/>
        </w:smartTagPr>
        <w:r>
          <w:rPr>
            <w:sz w:val="20"/>
            <w:szCs w:val="20"/>
          </w:rPr>
          <w:t>0,9 кг</w:t>
        </w:r>
      </w:smartTag>
      <w:r>
        <w:rPr>
          <w:sz w:val="20"/>
          <w:szCs w:val="20"/>
        </w:rPr>
        <w:t xml:space="preserve">) </w:t>
      </w:r>
      <w:r w:rsidRPr="00BA6AFC">
        <w:rPr>
          <w:sz w:val="20"/>
          <w:szCs w:val="20"/>
        </w:rPr>
        <w:t xml:space="preserve">применяли </w:t>
      </w:r>
      <w:r>
        <w:rPr>
          <w:sz w:val="20"/>
          <w:szCs w:val="20"/>
        </w:rPr>
        <w:t>«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>/жидкий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BA6AFC">
        <w:rPr>
          <w:rFonts w:ascii="TimesNewRomanPSMT" w:hAnsi="TimesNewRomanPSMT" w:cs="TimesNewRomanPSMT"/>
          <w:sz w:val="20"/>
          <w:szCs w:val="20"/>
        </w:rPr>
        <w:t xml:space="preserve"> путем впрыскивания в рот по 1 мл после рождения с повторением через 12</w:t>
      </w:r>
      <w:r>
        <w:rPr>
          <w:rFonts w:ascii="TimesNewRomanPSMT" w:hAnsi="TimesNewRomanPSMT" w:cs="TimesNewRomanPSMT"/>
          <w:sz w:val="20"/>
          <w:szCs w:val="20"/>
        </w:rPr>
        <w:t>-</w:t>
      </w:r>
      <w:r w:rsidRPr="00BA6AFC">
        <w:rPr>
          <w:rFonts w:ascii="TimesNewRomanPSMT" w:hAnsi="TimesNewRomanPSMT" w:cs="TimesNewRomanPSMT"/>
          <w:sz w:val="20"/>
          <w:szCs w:val="20"/>
        </w:rPr>
        <w:t>24 ч</w:t>
      </w:r>
      <w:r w:rsidRPr="00BA6AFC">
        <w:rPr>
          <w:rFonts w:ascii="TimesNewRomanPSMT" w:hAnsi="TimesNewRomanPSMT" w:cs="TimesNewRomanPSMT"/>
          <w:sz w:val="20"/>
          <w:szCs w:val="20"/>
        </w:rPr>
        <w:t>а</w:t>
      </w:r>
      <w:r w:rsidRPr="00BA6AFC">
        <w:rPr>
          <w:rFonts w:ascii="TimesNewRomanPSMT" w:hAnsi="TimesNewRomanPSMT" w:cs="TimesNewRomanPSMT"/>
          <w:sz w:val="20"/>
          <w:szCs w:val="20"/>
        </w:rPr>
        <w:t xml:space="preserve">са. </w:t>
      </w:r>
      <w:r w:rsidRPr="00BA6AFC">
        <w:rPr>
          <w:sz w:val="20"/>
          <w:szCs w:val="20"/>
        </w:rPr>
        <w:t>Производственные опыты проведены на 60 свиноматках. Причем продуктивность свиноматок опр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деляли по двум опоросам.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За подопытными животными велось ежедневное клиническое н</w:t>
      </w:r>
      <w:r w:rsidRPr="00BA6AFC">
        <w:rPr>
          <w:sz w:val="20"/>
          <w:szCs w:val="20"/>
        </w:rPr>
        <w:t>а</w:t>
      </w:r>
      <w:r w:rsidRPr="00BA6AFC">
        <w:rPr>
          <w:sz w:val="20"/>
          <w:szCs w:val="20"/>
        </w:rPr>
        <w:t>блюдение с выборочным измерением температ</w:t>
      </w:r>
      <w:r w:rsidRPr="00BA6AFC">
        <w:rPr>
          <w:sz w:val="20"/>
          <w:szCs w:val="20"/>
        </w:rPr>
        <w:t>у</w:t>
      </w:r>
      <w:r>
        <w:rPr>
          <w:sz w:val="20"/>
          <w:szCs w:val="20"/>
        </w:rPr>
        <w:t>ры тела.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Кровь для исследования брали у поросят-сосунов в начале и в ко</w:t>
      </w:r>
      <w:r w:rsidRPr="00BA6AFC">
        <w:rPr>
          <w:sz w:val="20"/>
          <w:szCs w:val="20"/>
        </w:rPr>
        <w:t>н</w:t>
      </w:r>
      <w:r w:rsidRPr="00BA6AFC">
        <w:rPr>
          <w:sz w:val="20"/>
          <w:szCs w:val="20"/>
        </w:rPr>
        <w:t>це исследований. От супоросных и подсосных свиноматок с целью сохранения продуктивных качеств, предо</w:t>
      </w:r>
      <w:r w:rsidRPr="00BA6AFC">
        <w:rPr>
          <w:sz w:val="20"/>
          <w:szCs w:val="20"/>
        </w:rPr>
        <w:t>т</w:t>
      </w:r>
      <w:r w:rsidRPr="00BA6AFC">
        <w:rPr>
          <w:sz w:val="20"/>
          <w:szCs w:val="20"/>
        </w:rPr>
        <w:t>вращения каннибализма и абортов кровь не брали. Основными показателями их продуктивности явл</w:t>
      </w:r>
      <w:r w:rsidRPr="00BA6AFC">
        <w:rPr>
          <w:sz w:val="20"/>
          <w:szCs w:val="20"/>
        </w:rPr>
        <w:t>я</w:t>
      </w:r>
      <w:r w:rsidRPr="00BA6AFC">
        <w:rPr>
          <w:sz w:val="20"/>
          <w:szCs w:val="20"/>
        </w:rPr>
        <w:t>лись: многоплод</w:t>
      </w:r>
      <w:r>
        <w:rPr>
          <w:sz w:val="20"/>
          <w:szCs w:val="20"/>
        </w:rPr>
        <w:t>ие</w:t>
      </w:r>
      <w:r w:rsidRPr="00BA6AFC">
        <w:rPr>
          <w:sz w:val="20"/>
          <w:szCs w:val="20"/>
        </w:rPr>
        <w:t>, масса гнезда, молочность свиноматки и сохранность поросят в молочный период. Также учитывали время на</w:t>
      </w:r>
      <w:r>
        <w:rPr>
          <w:sz w:val="20"/>
          <w:szCs w:val="20"/>
        </w:rPr>
        <w:t>ступл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 половой охоты у свиноматок</w:t>
      </w:r>
      <w:r w:rsidRPr="00BA6AFC">
        <w:rPr>
          <w:sz w:val="20"/>
          <w:szCs w:val="20"/>
        </w:rPr>
        <w:t xml:space="preserve"> после отъема поросят, наличие неоплодотворенных свиноматок, а также показатели продуктивн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сти при втором опоросе.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При проведении исследований у поросят-сосунов учитывали следующие показатели: заболеваемость и продолжительность болезни (срок выздоровления), рост, развитие и сохраннос</w:t>
      </w:r>
      <w:r>
        <w:rPr>
          <w:sz w:val="20"/>
          <w:szCs w:val="20"/>
        </w:rPr>
        <w:t xml:space="preserve">ть поросят, </w:t>
      </w:r>
      <w:proofErr w:type="spellStart"/>
      <w:r>
        <w:rPr>
          <w:sz w:val="20"/>
          <w:szCs w:val="20"/>
        </w:rPr>
        <w:t>поеда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мость</w:t>
      </w:r>
      <w:proofErr w:type="spellEnd"/>
      <w:r>
        <w:rPr>
          <w:sz w:val="20"/>
          <w:szCs w:val="20"/>
        </w:rPr>
        <w:t xml:space="preserve"> корма и </w:t>
      </w:r>
      <w:r w:rsidRPr="00BA6AFC">
        <w:rPr>
          <w:sz w:val="20"/>
          <w:szCs w:val="20"/>
        </w:rPr>
        <w:t xml:space="preserve">среднесуточные приросты живой массы животных опытных и контрольной групп, общие гематологические </w:t>
      </w:r>
      <w:r>
        <w:rPr>
          <w:sz w:val="20"/>
          <w:szCs w:val="20"/>
        </w:rPr>
        <w:t>показатели</w:t>
      </w:r>
      <w:r w:rsidRPr="00BA6AFC">
        <w:rPr>
          <w:sz w:val="20"/>
          <w:szCs w:val="20"/>
        </w:rPr>
        <w:t xml:space="preserve">. 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В цельной крови определяли следующие показатели: содержание гемоглобина, эритроцитов, лейкоцитов, тромбоцитов, гематокрит по общепринятым метод</w:t>
      </w:r>
      <w:r w:rsidRPr="00BA6AFC">
        <w:rPr>
          <w:sz w:val="20"/>
          <w:szCs w:val="20"/>
        </w:rPr>
        <w:t>и</w:t>
      </w:r>
      <w:r w:rsidRPr="00BA6AFC">
        <w:rPr>
          <w:sz w:val="20"/>
          <w:szCs w:val="20"/>
        </w:rPr>
        <w:t>кам.</w:t>
      </w:r>
    </w:p>
    <w:p w:rsidR="001F5AD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Биометрическую обработку результатов исследований проводили с использованием компьютера в програ</w:t>
      </w:r>
      <w:r w:rsidRPr="00BA6AFC">
        <w:rPr>
          <w:sz w:val="20"/>
          <w:szCs w:val="20"/>
        </w:rPr>
        <w:t>м</w:t>
      </w:r>
      <w:r w:rsidRPr="00BA6AFC">
        <w:rPr>
          <w:sz w:val="20"/>
          <w:szCs w:val="20"/>
        </w:rPr>
        <w:t xml:space="preserve">ме </w:t>
      </w:r>
      <w:r w:rsidRPr="00BA6AFC">
        <w:rPr>
          <w:sz w:val="20"/>
          <w:szCs w:val="20"/>
          <w:lang w:val="en-US"/>
        </w:rPr>
        <w:t>Microsoft</w:t>
      </w:r>
      <w:r w:rsidRPr="00BA6AFC">
        <w:rPr>
          <w:sz w:val="20"/>
          <w:szCs w:val="20"/>
        </w:rPr>
        <w:t xml:space="preserve"> </w:t>
      </w:r>
      <w:r w:rsidRPr="00BA6AFC">
        <w:rPr>
          <w:sz w:val="20"/>
          <w:szCs w:val="20"/>
          <w:lang w:val="en-US"/>
        </w:rPr>
        <w:t>Excel</w:t>
      </w:r>
      <w:r w:rsidRPr="00BA6AFC">
        <w:rPr>
          <w:sz w:val="20"/>
          <w:szCs w:val="20"/>
        </w:rPr>
        <w:t xml:space="preserve"> методами вариационной статистики. Все результаты исследований приведены к Международной системе единиц СИ. Определены средние арифметические каждого в</w:t>
      </w:r>
      <w:r w:rsidRPr="00BA6AFC">
        <w:rPr>
          <w:sz w:val="20"/>
          <w:szCs w:val="20"/>
        </w:rPr>
        <w:t>а</w:t>
      </w:r>
      <w:r w:rsidRPr="00BA6AFC">
        <w:rPr>
          <w:sz w:val="20"/>
          <w:szCs w:val="20"/>
        </w:rPr>
        <w:t>риационного ряда, стандартные ошибки средней, степень вероятности нулевой гипотезы по сравнению с контролем п</w:t>
      </w:r>
      <w:r w:rsidRPr="00BA6AFC">
        <w:rPr>
          <w:sz w:val="20"/>
          <w:szCs w:val="20"/>
        </w:rPr>
        <w:t>у</w:t>
      </w:r>
      <w:r w:rsidRPr="00BA6AFC">
        <w:rPr>
          <w:sz w:val="20"/>
          <w:szCs w:val="20"/>
        </w:rPr>
        <w:t xml:space="preserve">тем вычисления критерия </w:t>
      </w:r>
      <w:proofErr w:type="spellStart"/>
      <w:r w:rsidRPr="00BA6AFC">
        <w:rPr>
          <w:sz w:val="20"/>
          <w:szCs w:val="20"/>
        </w:rPr>
        <w:t>Стъюде</w:t>
      </w:r>
      <w:r>
        <w:rPr>
          <w:sz w:val="20"/>
          <w:szCs w:val="20"/>
        </w:rPr>
        <w:t>нта-Фишера</w:t>
      </w:r>
      <w:proofErr w:type="spellEnd"/>
      <w:r>
        <w:rPr>
          <w:sz w:val="20"/>
          <w:szCs w:val="20"/>
        </w:rPr>
        <w:t xml:space="preserve">. При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&lt;0,05 различие </w:t>
      </w:r>
      <w:r w:rsidRPr="00BA6AFC">
        <w:rPr>
          <w:sz w:val="20"/>
          <w:szCs w:val="20"/>
        </w:rPr>
        <w:t>средних арифметических сравниваемых вариационных рядов счит</w:t>
      </w:r>
      <w:r w:rsidRPr="00BA6AFC">
        <w:rPr>
          <w:sz w:val="20"/>
          <w:szCs w:val="20"/>
        </w:rPr>
        <w:t>а</w:t>
      </w:r>
      <w:r w:rsidRPr="00BA6AFC">
        <w:rPr>
          <w:sz w:val="20"/>
          <w:szCs w:val="20"/>
        </w:rPr>
        <w:t>лось достоверным.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Р</w:t>
      </w:r>
      <w:r w:rsidRPr="00BA6AFC">
        <w:rPr>
          <w:b/>
          <w:sz w:val="20"/>
          <w:szCs w:val="20"/>
        </w:rPr>
        <w:t xml:space="preserve">езультаты исследований и их </w:t>
      </w:r>
      <w:r>
        <w:rPr>
          <w:b/>
          <w:sz w:val="20"/>
          <w:szCs w:val="20"/>
        </w:rPr>
        <w:t>обсуждение.</w:t>
      </w:r>
      <w:r>
        <w:rPr>
          <w:sz w:val="20"/>
          <w:szCs w:val="20"/>
        </w:rPr>
        <w:t xml:space="preserve"> </w:t>
      </w:r>
      <w:r w:rsidRPr="00BA6AFC">
        <w:rPr>
          <w:sz w:val="20"/>
          <w:szCs w:val="20"/>
        </w:rPr>
        <w:t>Результаты исслед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ваний показали, что во 2 группе (первый опорос) количество новоро</w:t>
      </w:r>
      <w:r w:rsidRPr="00BA6AFC">
        <w:rPr>
          <w:sz w:val="20"/>
          <w:szCs w:val="20"/>
        </w:rPr>
        <w:t>ж</w:t>
      </w:r>
      <w:r w:rsidRPr="00BA6AFC">
        <w:rPr>
          <w:sz w:val="20"/>
          <w:szCs w:val="20"/>
        </w:rPr>
        <w:t>денных поросят на одну свиноматку соста</w:t>
      </w:r>
      <w:r>
        <w:rPr>
          <w:sz w:val="20"/>
          <w:szCs w:val="20"/>
        </w:rPr>
        <w:t xml:space="preserve">вило 12,2, а </w:t>
      </w:r>
      <w:r w:rsidRPr="00BA6AFC">
        <w:rPr>
          <w:sz w:val="20"/>
          <w:szCs w:val="20"/>
        </w:rPr>
        <w:t>в 3 группе – 10,6, что на 2,0 и 0,4 поросенка больш</w:t>
      </w:r>
      <w:r>
        <w:rPr>
          <w:sz w:val="20"/>
          <w:szCs w:val="20"/>
        </w:rPr>
        <w:t xml:space="preserve">е, чем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контрольной (таблица </w:t>
      </w:r>
      <w:r w:rsidRPr="00BA6AFC">
        <w:rPr>
          <w:sz w:val="20"/>
          <w:szCs w:val="20"/>
        </w:rPr>
        <w:t>1). При отъеме, выход поросят на свиноматку сост</w:t>
      </w:r>
      <w:r w:rsidRPr="00BA6AFC">
        <w:rPr>
          <w:sz w:val="20"/>
          <w:szCs w:val="20"/>
        </w:rPr>
        <w:t>а</w:t>
      </w:r>
      <w:r w:rsidRPr="00BA6AFC">
        <w:rPr>
          <w:sz w:val="20"/>
          <w:szCs w:val="20"/>
        </w:rPr>
        <w:t xml:space="preserve">вил во второй группе 11,6, в третьей – 10,0 голов, чем в контроле. 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В ряде случаев в пометах свиноматок, вне зависимости от условий кормления и содержания, наряду с нормально развитыми новорожденными рождаются также и </w:t>
      </w:r>
      <w:proofErr w:type="spellStart"/>
      <w:r w:rsidRPr="00BA6AFC">
        <w:rPr>
          <w:sz w:val="20"/>
          <w:szCs w:val="20"/>
        </w:rPr>
        <w:t>поросята-гипотрофики</w:t>
      </w:r>
      <w:proofErr w:type="spellEnd"/>
      <w:r w:rsidRPr="00BA6AFC">
        <w:rPr>
          <w:sz w:val="20"/>
          <w:szCs w:val="20"/>
        </w:rPr>
        <w:t>, что объясняется и</w:t>
      </w:r>
      <w:r w:rsidRPr="00BA6AFC">
        <w:rPr>
          <w:sz w:val="20"/>
          <w:szCs w:val="20"/>
        </w:rPr>
        <w:t>н</w:t>
      </w:r>
      <w:r w:rsidRPr="00BA6AFC">
        <w:rPr>
          <w:sz w:val="20"/>
          <w:szCs w:val="20"/>
        </w:rPr>
        <w:t xml:space="preserve">дивидуальными нарушениями трофики плода. С увеличением поросят (свыше 12) в помете нарастает и число </w:t>
      </w:r>
      <w:proofErr w:type="spellStart"/>
      <w:r w:rsidRPr="00BA6AFC">
        <w:rPr>
          <w:sz w:val="20"/>
          <w:szCs w:val="20"/>
        </w:rPr>
        <w:t>гипотрофиков</w:t>
      </w:r>
      <w:proofErr w:type="spellEnd"/>
      <w:r w:rsidRPr="00BA6AFC">
        <w:rPr>
          <w:sz w:val="20"/>
          <w:szCs w:val="20"/>
        </w:rPr>
        <w:t>, что и подтверждено нашими исследов</w:t>
      </w:r>
      <w:r w:rsidRPr="00BA6AFC">
        <w:rPr>
          <w:sz w:val="20"/>
          <w:szCs w:val="20"/>
        </w:rPr>
        <w:t>а</w:t>
      </w:r>
      <w:r>
        <w:rPr>
          <w:sz w:val="20"/>
          <w:szCs w:val="20"/>
        </w:rPr>
        <w:t>ниями.</w:t>
      </w:r>
    </w:p>
    <w:p w:rsidR="001F5ADC" w:rsidRDefault="001F5ADC" w:rsidP="001F5ADC">
      <w:pPr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Количество </w:t>
      </w:r>
      <w:proofErr w:type="spellStart"/>
      <w:r w:rsidRPr="00BA6AFC">
        <w:rPr>
          <w:sz w:val="20"/>
          <w:szCs w:val="20"/>
        </w:rPr>
        <w:t>поросят-гипотр</w:t>
      </w:r>
      <w:r>
        <w:rPr>
          <w:sz w:val="20"/>
          <w:szCs w:val="20"/>
        </w:rPr>
        <w:t>офиков</w:t>
      </w:r>
      <w:proofErr w:type="spellEnd"/>
      <w:r>
        <w:rPr>
          <w:sz w:val="20"/>
          <w:szCs w:val="20"/>
        </w:rPr>
        <w:t xml:space="preserve"> во 2 группе составило 25%, в третьей – 15,1%, против 12,0</w:t>
      </w:r>
      <w:r w:rsidRPr="00BA6AFC">
        <w:rPr>
          <w:sz w:val="20"/>
          <w:szCs w:val="20"/>
        </w:rPr>
        <w:t>% в контрол</w:t>
      </w:r>
      <w:r w:rsidRPr="00BA6AFC">
        <w:rPr>
          <w:sz w:val="20"/>
          <w:szCs w:val="20"/>
        </w:rPr>
        <w:t>ь</w:t>
      </w:r>
      <w:r w:rsidRPr="00BA6AFC">
        <w:rPr>
          <w:sz w:val="20"/>
          <w:szCs w:val="20"/>
        </w:rPr>
        <w:t>ной группе</w:t>
      </w:r>
      <w:r>
        <w:rPr>
          <w:sz w:val="20"/>
          <w:szCs w:val="20"/>
        </w:rPr>
        <w:t>.</w:t>
      </w:r>
    </w:p>
    <w:p w:rsidR="001F5AD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Наши и</w:t>
      </w:r>
      <w:r>
        <w:rPr>
          <w:sz w:val="20"/>
          <w:szCs w:val="20"/>
        </w:rPr>
        <w:t xml:space="preserve">сследования показали (таблица </w:t>
      </w:r>
      <w:r w:rsidRPr="00BA6AFC">
        <w:rPr>
          <w:sz w:val="20"/>
          <w:szCs w:val="20"/>
        </w:rPr>
        <w:t>2), что во 2 груп</w:t>
      </w:r>
      <w:r>
        <w:rPr>
          <w:sz w:val="20"/>
          <w:szCs w:val="20"/>
        </w:rPr>
        <w:t>пе, свин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матки которой получали «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>/порошок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BA6AFC">
        <w:rPr>
          <w:spacing w:val="1"/>
          <w:sz w:val="20"/>
          <w:szCs w:val="20"/>
        </w:rPr>
        <w:t xml:space="preserve">, а </w:t>
      </w:r>
      <w:proofErr w:type="spellStart"/>
      <w:r w:rsidRPr="00BA6AFC">
        <w:rPr>
          <w:spacing w:val="1"/>
          <w:sz w:val="20"/>
          <w:szCs w:val="20"/>
        </w:rPr>
        <w:t>пор</w:t>
      </w:r>
      <w:r w:rsidRPr="00BA6AFC">
        <w:rPr>
          <w:spacing w:val="1"/>
          <w:sz w:val="20"/>
          <w:szCs w:val="20"/>
        </w:rPr>
        <w:t>о</w:t>
      </w:r>
      <w:r w:rsidRPr="00BA6AFC">
        <w:rPr>
          <w:spacing w:val="1"/>
          <w:sz w:val="20"/>
          <w:szCs w:val="20"/>
        </w:rPr>
        <w:t>сята-гипотрофики</w:t>
      </w:r>
      <w:proofErr w:type="spellEnd"/>
      <w:r w:rsidRPr="00BA6AFC">
        <w:rPr>
          <w:b/>
          <w:spacing w:val="1"/>
          <w:sz w:val="20"/>
          <w:szCs w:val="20"/>
        </w:rPr>
        <w:t xml:space="preserve"> – </w:t>
      </w:r>
      <w:r>
        <w:rPr>
          <w:b/>
          <w:spacing w:val="1"/>
          <w:sz w:val="20"/>
          <w:szCs w:val="20"/>
        </w:rPr>
        <w:t>«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>/жидкий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BA6AFC">
        <w:rPr>
          <w:rFonts w:ascii="TimesNewRomanPSMT" w:hAnsi="TimesNewRomanPSMT" w:cs="TimesNewRomanPSMT"/>
          <w:sz w:val="20"/>
          <w:szCs w:val="20"/>
        </w:rPr>
        <w:t>,</w:t>
      </w:r>
      <w:r w:rsidRPr="00BA6AFC">
        <w:rPr>
          <w:sz w:val="20"/>
          <w:szCs w:val="20"/>
        </w:rPr>
        <w:t xml:space="preserve"> средняя живая масса поросят к концу опыта с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 xml:space="preserve">ставила </w:t>
      </w:r>
      <w:smartTag w:uri="urn:schemas-microsoft-com:office:smarttags" w:element="metricconverter">
        <w:smartTagPr>
          <w:attr w:name="ProductID" w:val="8,5 кг"/>
        </w:smartTagPr>
        <w:r w:rsidRPr="00BA6AFC">
          <w:rPr>
            <w:sz w:val="20"/>
            <w:szCs w:val="20"/>
          </w:rPr>
          <w:t>8,5 кг</w:t>
        </w:r>
      </w:smartTag>
      <w:r w:rsidRPr="00BA6AFC">
        <w:rPr>
          <w:sz w:val="20"/>
          <w:szCs w:val="20"/>
        </w:rPr>
        <w:t xml:space="preserve">, а среднесуточный прирост, как и в контрольной группе, составил </w:t>
      </w:r>
      <w:smartTag w:uri="urn:schemas-microsoft-com:office:smarttags" w:element="metricconverter">
        <w:smartTagPr>
          <w:attr w:name="ProductID" w:val="0,25 кг"/>
        </w:smartTagPr>
        <w:r w:rsidRPr="00BA6AFC">
          <w:rPr>
            <w:sz w:val="20"/>
            <w:szCs w:val="20"/>
          </w:rPr>
          <w:t>0,25 кг</w:t>
        </w:r>
      </w:smartTag>
      <w:r w:rsidRPr="00BA6AFC">
        <w:rPr>
          <w:sz w:val="20"/>
          <w:szCs w:val="20"/>
        </w:rPr>
        <w:t xml:space="preserve">. Причем средняя живая масса поросят 2 опытной группы при рождении была на </w:t>
      </w:r>
      <w:smartTag w:uri="urn:schemas-microsoft-com:office:smarttags" w:element="metricconverter">
        <w:smartTagPr>
          <w:attr w:name="ProductID" w:val="0,3 кг"/>
        </w:smartTagPr>
        <w:r w:rsidRPr="00BA6AFC">
          <w:rPr>
            <w:sz w:val="20"/>
            <w:szCs w:val="20"/>
          </w:rPr>
          <w:t>0,3 кг</w:t>
        </w:r>
      </w:smartTag>
      <w:r w:rsidRPr="00BA6AFC">
        <w:rPr>
          <w:sz w:val="20"/>
          <w:szCs w:val="20"/>
        </w:rPr>
        <w:t xml:space="preserve"> ниже, чем в ко</w:t>
      </w:r>
      <w:r w:rsidRPr="00BA6AFC">
        <w:rPr>
          <w:sz w:val="20"/>
          <w:szCs w:val="20"/>
        </w:rPr>
        <w:t>н</w:t>
      </w:r>
      <w:r w:rsidRPr="00BA6AFC">
        <w:rPr>
          <w:sz w:val="20"/>
          <w:szCs w:val="20"/>
        </w:rPr>
        <w:t xml:space="preserve">трольной группе. К концу опыта средняя живая масса поросят 3 группы составила </w:t>
      </w:r>
      <w:smartTag w:uri="urn:schemas-microsoft-com:office:smarttags" w:element="metricconverter">
        <w:smartTagPr>
          <w:attr w:name="ProductID" w:val="9,1 кг"/>
        </w:smartTagPr>
        <w:r w:rsidRPr="00BA6AFC">
          <w:rPr>
            <w:sz w:val="20"/>
            <w:szCs w:val="20"/>
          </w:rPr>
          <w:t>9,1 кг</w:t>
        </w:r>
      </w:smartTag>
      <w:r w:rsidRPr="00BA6AFC">
        <w:rPr>
          <w:sz w:val="20"/>
          <w:szCs w:val="20"/>
        </w:rPr>
        <w:t>, средн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 xml:space="preserve">суточный прирост – </w:t>
      </w:r>
      <w:smartTag w:uri="urn:schemas-microsoft-com:office:smarttags" w:element="metricconverter">
        <w:smartTagPr>
          <w:attr w:name="ProductID" w:val="0,27 кг"/>
        </w:smartTagPr>
        <w:r w:rsidRPr="00BA6AFC">
          <w:rPr>
            <w:sz w:val="20"/>
            <w:szCs w:val="20"/>
          </w:rPr>
          <w:t>0,27 кг</w:t>
        </w:r>
      </w:smartTag>
      <w:r w:rsidRPr="00BA6AFC">
        <w:rPr>
          <w:sz w:val="20"/>
          <w:szCs w:val="20"/>
        </w:rPr>
        <w:t>, что на 3,4% выше в сравнении с контрол</w:t>
      </w:r>
      <w:r w:rsidRPr="00BA6AFC">
        <w:rPr>
          <w:sz w:val="20"/>
          <w:szCs w:val="20"/>
        </w:rPr>
        <w:t>ь</w:t>
      </w:r>
      <w:r>
        <w:rPr>
          <w:sz w:val="20"/>
          <w:szCs w:val="20"/>
        </w:rPr>
        <w:t xml:space="preserve">ной группой. </w:t>
      </w:r>
    </w:p>
    <w:p w:rsidR="001F5ADC" w:rsidRDefault="001F5ADC" w:rsidP="001F5ADC">
      <w:pPr>
        <w:shd w:val="clear" w:color="auto" w:fill="FFFFFF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Pr="00BA6AFC">
        <w:rPr>
          <w:sz w:val="20"/>
          <w:szCs w:val="20"/>
        </w:rPr>
        <w:t xml:space="preserve">1 – Эффективность использования кормовой добавки </w:t>
      </w:r>
      <w:r>
        <w:rPr>
          <w:sz w:val="20"/>
          <w:szCs w:val="20"/>
        </w:rPr>
        <w:t>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 xml:space="preserve"> свинома</w:t>
      </w:r>
      <w:r w:rsidRPr="00BA6AFC">
        <w:rPr>
          <w:sz w:val="20"/>
          <w:szCs w:val="20"/>
        </w:rPr>
        <w:t>т</w:t>
      </w:r>
      <w:r w:rsidRPr="00BA6AFC">
        <w:rPr>
          <w:sz w:val="20"/>
          <w:szCs w:val="20"/>
        </w:rPr>
        <w:t>кам и поросятам</w:t>
      </w:r>
    </w:p>
    <w:tbl>
      <w:tblPr>
        <w:tblStyle w:val="a5"/>
        <w:tblW w:w="0" w:type="auto"/>
        <w:tblLook w:val="01E0"/>
      </w:tblPr>
      <w:tblGrid>
        <w:gridCol w:w="1179"/>
        <w:gridCol w:w="693"/>
        <w:gridCol w:w="693"/>
        <w:gridCol w:w="738"/>
        <w:gridCol w:w="738"/>
        <w:gridCol w:w="693"/>
        <w:gridCol w:w="693"/>
        <w:gridCol w:w="693"/>
        <w:gridCol w:w="693"/>
        <w:gridCol w:w="1054"/>
      </w:tblGrid>
      <w:tr w:rsidR="001F5ADC" w:rsidRPr="00812FF6" w:rsidTr="002E185D">
        <w:trPr>
          <w:trHeight w:val="311"/>
        </w:trPr>
        <w:tc>
          <w:tcPr>
            <w:tcW w:w="1000" w:type="dxa"/>
            <w:vMerge w:val="restart"/>
            <w:tcBorders>
              <w:tl2br w:val="single" w:sz="4" w:space="0" w:color="auto"/>
            </w:tcBorders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lastRenderedPageBreak/>
              <w:t>Показат</w:t>
            </w:r>
            <w:r w:rsidRPr="00812FF6">
              <w:rPr>
                <w:sz w:val="16"/>
                <w:szCs w:val="16"/>
              </w:rPr>
              <w:t>е</w:t>
            </w:r>
            <w:r w:rsidRPr="00812FF6">
              <w:rPr>
                <w:sz w:val="16"/>
                <w:szCs w:val="16"/>
              </w:rPr>
              <w:t>ли</w:t>
            </w: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Группы</w:t>
            </w:r>
          </w:p>
        </w:tc>
        <w:tc>
          <w:tcPr>
            <w:tcW w:w="1094" w:type="dxa"/>
            <w:gridSpan w:val="2"/>
            <w:vMerge w:val="restart"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Количество новорожденных поросят на 1 свиноматку, г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лов</w:t>
            </w:r>
          </w:p>
        </w:tc>
        <w:tc>
          <w:tcPr>
            <w:tcW w:w="1070" w:type="dxa"/>
            <w:gridSpan w:val="2"/>
            <w:vMerge w:val="restart"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Всего мертворожденных поросят, г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лов</w:t>
            </w:r>
          </w:p>
        </w:tc>
        <w:tc>
          <w:tcPr>
            <w:tcW w:w="2133" w:type="dxa"/>
            <w:gridSpan w:val="4"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812FF6">
              <w:rPr>
                <w:sz w:val="16"/>
                <w:szCs w:val="16"/>
              </w:rPr>
              <w:t>пор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сят-гипотрофиков</w:t>
            </w:r>
            <w:proofErr w:type="spellEnd"/>
            <w:r w:rsidRPr="00812FF6">
              <w:rPr>
                <w:sz w:val="16"/>
                <w:szCs w:val="16"/>
              </w:rPr>
              <w:t>, голов</w:t>
            </w:r>
          </w:p>
        </w:tc>
        <w:tc>
          <w:tcPr>
            <w:tcW w:w="1043" w:type="dxa"/>
            <w:vMerge w:val="restart"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Количество поросят при отъеме на 1 свиноматку, г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лов</w:t>
            </w:r>
          </w:p>
        </w:tc>
      </w:tr>
      <w:tr w:rsidR="001F5ADC" w:rsidRPr="00812FF6" w:rsidTr="002E185D">
        <w:trPr>
          <w:trHeight w:val="630"/>
        </w:trPr>
        <w:tc>
          <w:tcPr>
            <w:tcW w:w="1000" w:type="dxa"/>
            <w:vMerge/>
            <w:tcBorders>
              <w:tl2br w:val="single" w:sz="4" w:space="0" w:color="auto"/>
            </w:tcBorders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всего</w:t>
            </w:r>
          </w:p>
        </w:tc>
        <w:tc>
          <w:tcPr>
            <w:tcW w:w="1063" w:type="dxa"/>
            <w:gridSpan w:val="2"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из них в</w:t>
            </w:r>
            <w:r w:rsidRPr="00812FF6">
              <w:rPr>
                <w:sz w:val="16"/>
                <w:szCs w:val="16"/>
              </w:rPr>
              <w:t>ы</w:t>
            </w:r>
            <w:r w:rsidRPr="00812FF6">
              <w:rPr>
                <w:sz w:val="16"/>
                <w:szCs w:val="16"/>
              </w:rPr>
              <w:t>жили</w:t>
            </w: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</w:tc>
      </w:tr>
      <w:tr w:rsidR="001F5ADC" w:rsidRPr="00812FF6" w:rsidTr="002E185D">
        <w:trPr>
          <w:trHeight w:val="469"/>
        </w:trPr>
        <w:tc>
          <w:tcPr>
            <w:tcW w:w="1000" w:type="dxa"/>
            <w:vMerge/>
            <w:tcBorders>
              <w:tl2br w:val="single" w:sz="4" w:space="0" w:color="auto"/>
            </w:tcBorders>
          </w:tcPr>
          <w:p w:rsidR="001F5ADC" w:rsidRPr="00812FF6" w:rsidRDefault="001F5ADC" w:rsidP="002E185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55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534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  <w:tc>
          <w:tcPr>
            <w:tcW w:w="1043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 оп</w:t>
            </w:r>
            <w:r w:rsidRPr="00812FF6">
              <w:rPr>
                <w:sz w:val="16"/>
                <w:szCs w:val="16"/>
              </w:rPr>
              <w:t>о</w:t>
            </w:r>
            <w:r w:rsidRPr="00812FF6">
              <w:rPr>
                <w:sz w:val="16"/>
                <w:szCs w:val="16"/>
              </w:rPr>
              <w:t>рос</w:t>
            </w:r>
          </w:p>
        </w:tc>
      </w:tr>
      <w:tr w:rsidR="001F5ADC" w:rsidRPr="00812FF6" w:rsidTr="002E185D">
        <w:trPr>
          <w:trHeight w:val="555"/>
        </w:trPr>
        <w:tc>
          <w:tcPr>
            <w:tcW w:w="1000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 группа</w:t>
            </w:r>
          </w:p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(контрол</w:t>
            </w:r>
            <w:r w:rsidRPr="00812FF6">
              <w:rPr>
                <w:sz w:val="16"/>
                <w:szCs w:val="16"/>
              </w:rPr>
              <w:t>ь</w:t>
            </w:r>
            <w:r w:rsidRPr="00812FF6">
              <w:rPr>
                <w:sz w:val="16"/>
                <w:szCs w:val="16"/>
              </w:rPr>
              <w:t>ная)</w:t>
            </w:r>
          </w:p>
        </w:tc>
        <w:tc>
          <w:tcPr>
            <w:tcW w:w="53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10,2</w:t>
            </w:r>
          </w:p>
        </w:tc>
        <w:tc>
          <w:tcPr>
            <w:tcW w:w="555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9,0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6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</w:t>
            </w:r>
          </w:p>
        </w:tc>
        <w:tc>
          <w:tcPr>
            <w:tcW w:w="534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9,6</w:t>
            </w:r>
          </w:p>
        </w:tc>
      </w:tr>
      <w:tr w:rsidR="001F5ADC" w:rsidRPr="00812FF6" w:rsidTr="002E185D">
        <w:trPr>
          <w:trHeight w:val="555"/>
        </w:trPr>
        <w:tc>
          <w:tcPr>
            <w:tcW w:w="1000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2 группа</w:t>
            </w:r>
          </w:p>
        </w:tc>
        <w:tc>
          <w:tcPr>
            <w:tcW w:w="53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12,2</w:t>
            </w:r>
          </w:p>
        </w:tc>
        <w:tc>
          <w:tcPr>
            <w:tcW w:w="555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9,7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15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13</w:t>
            </w:r>
          </w:p>
        </w:tc>
        <w:tc>
          <w:tcPr>
            <w:tcW w:w="534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1043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11,6</w:t>
            </w:r>
          </w:p>
        </w:tc>
      </w:tr>
      <w:tr w:rsidR="001F5ADC" w:rsidRPr="00812FF6" w:rsidTr="002E185D">
        <w:trPr>
          <w:trHeight w:val="555"/>
        </w:trPr>
        <w:tc>
          <w:tcPr>
            <w:tcW w:w="1000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3 группа</w:t>
            </w:r>
          </w:p>
        </w:tc>
        <w:tc>
          <w:tcPr>
            <w:tcW w:w="53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10,6</w:t>
            </w:r>
          </w:p>
        </w:tc>
        <w:tc>
          <w:tcPr>
            <w:tcW w:w="555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9,4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541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8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529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5</w:t>
            </w:r>
          </w:p>
        </w:tc>
        <w:tc>
          <w:tcPr>
            <w:tcW w:w="534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-</w:t>
            </w:r>
          </w:p>
        </w:tc>
        <w:tc>
          <w:tcPr>
            <w:tcW w:w="1043" w:type="dxa"/>
            <w:vAlign w:val="center"/>
          </w:tcPr>
          <w:p w:rsidR="001F5ADC" w:rsidRPr="00812FF6" w:rsidRDefault="001F5ADC" w:rsidP="002E185D">
            <w:pPr>
              <w:jc w:val="center"/>
              <w:rPr>
                <w:sz w:val="16"/>
                <w:szCs w:val="16"/>
              </w:rPr>
            </w:pPr>
            <w:r w:rsidRPr="00812FF6">
              <w:rPr>
                <w:sz w:val="16"/>
                <w:szCs w:val="16"/>
              </w:rPr>
              <w:t>10,0</w:t>
            </w:r>
          </w:p>
        </w:tc>
      </w:tr>
    </w:tbl>
    <w:p w:rsidR="001F5ADC" w:rsidRDefault="001F5ADC" w:rsidP="001F5ADC">
      <w:pPr>
        <w:shd w:val="clear" w:color="auto" w:fill="FFFFFF"/>
        <w:spacing w:before="60" w:after="60"/>
        <w:ind w:firstLine="284"/>
        <w:rPr>
          <w:sz w:val="20"/>
          <w:szCs w:val="20"/>
        </w:rPr>
      </w:pPr>
    </w:p>
    <w:p w:rsidR="001F5ADC" w:rsidRPr="00BA6AFC" w:rsidRDefault="001F5ADC" w:rsidP="001F5ADC">
      <w:pPr>
        <w:shd w:val="clear" w:color="auto" w:fill="FFFFFF"/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 w:rsidRPr="00BA6AFC">
        <w:rPr>
          <w:sz w:val="20"/>
          <w:szCs w:val="20"/>
        </w:rPr>
        <w:t>2 – Живая масса поросят в период опыта (первый оп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рос)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1039"/>
        <w:gridCol w:w="1260"/>
        <w:gridCol w:w="1080"/>
        <w:gridCol w:w="1080"/>
      </w:tblGrid>
      <w:tr w:rsidR="001F5ADC" w:rsidRPr="00BA6AFC" w:rsidTr="002E185D">
        <w:tc>
          <w:tcPr>
            <w:tcW w:w="1661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Показатели</w:t>
            </w:r>
          </w:p>
        </w:tc>
        <w:tc>
          <w:tcPr>
            <w:tcW w:w="1039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Ед. и</w:t>
            </w:r>
            <w:r w:rsidRPr="00BA6AFC">
              <w:rPr>
                <w:sz w:val="20"/>
                <w:szCs w:val="20"/>
              </w:rPr>
              <w:t>з</w:t>
            </w:r>
            <w:r w:rsidRPr="00BA6AFC">
              <w:rPr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1 гру</w:t>
            </w:r>
            <w:r w:rsidRPr="00BA6AFC">
              <w:rPr>
                <w:sz w:val="20"/>
                <w:szCs w:val="20"/>
              </w:rPr>
              <w:t>п</w:t>
            </w:r>
            <w:r w:rsidRPr="00BA6AFC">
              <w:rPr>
                <w:sz w:val="20"/>
                <w:szCs w:val="20"/>
              </w:rPr>
              <w:t>па</w:t>
            </w:r>
          </w:p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(контрол</w:t>
            </w:r>
            <w:r w:rsidRPr="00BA6AFC">
              <w:rPr>
                <w:sz w:val="20"/>
                <w:szCs w:val="20"/>
              </w:rPr>
              <w:t>ь</w:t>
            </w:r>
            <w:r w:rsidRPr="00BA6AFC">
              <w:rPr>
                <w:sz w:val="20"/>
                <w:szCs w:val="20"/>
              </w:rPr>
              <w:t>ная)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2 группа</w:t>
            </w:r>
          </w:p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3 группа</w:t>
            </w:r>
          </w:p>
        </w:tc>
      </w:tr>
      <w:tr w:rsidR="001F5ADC" w:rsidRPr="00BA6AFC" w:rsidTr="002E185D">
        <w:tc>
          <w:tcPr>
            <w:tcW w:w="1661" w:type="dxa"/>
          </w:tcPr>
          <w:p w:rsidR="001F5ADC" w:rsidRPr="00BA6AFC" w:rsidRDefault="001F5ADC" w:rsidP="002E185D">
            <w:pPr>
              <w:jc w:val="both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Живая масса в н</w:t>
            </w:r>
            <w:r w:rsidRPr="00BA6AFC">
              <w:rPr>
                <w:sz w:val="20"/>
                <w:szCs w:val="20"/>
              </w:rPr>
              <w:t>а</w:t>
            </w:r>
            <w:r w:rsidRPr="00BA6AFC">
              <w:rPr>
                <w:sz w:val="20"/>
                <w:szCs w:val="20"/>
              </w:rPr>
              <w:t>чале опыта</w:t>
            </w:r>
          </w:p>
        </w:tc>
        <w:tc>
          <w:tcPr>
            <w:tcW w:w="1039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кг</w:t>
            </w:r>
          </w:p>
        </w:tc>
        <w:tc>
          <w:tcPr>
            <w:tcW w:w="126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1,2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0,9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1,1</w:t>
            </w:r>
          </w:p>
        </w:tc>
      </w:tr>
      <w:tr w:rsidR="001F5ADC" w:rsidRPr="00BA6AFC" w:rsidTr="002E185D">
        <w:tc>
          <w:tcPr>
            <w:tcW w:w="1661" w:type="dxa"/>
          </w:tcPr>
          <w:p w:rsidR="001F5ADC" w:rsidRPr="00BA6AFC" w:rsidRDefault="001F5ADC" w:rsidP="002E185D">
            <w:pPr>
              <w:jc w:val="both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Живая масса в ко</w:t>
            </w:r>
            <w:r w:rsidRPr="00BA6AFC">
              <w:rPr>
                <w:sz w:val="20"/>
                <w:szCs w:val="20"/>
              </w:rPr>
              <w:t>н</w:t>
            </w:r>
            <w:r w:rsidRPr="00BA6AFC">
              <w:rPr>
                <w:sz w:val="20"/>
                <w:szCs w:val="20"/>
              </w:rPr>
              <w:t>це опыта</w:t>
            </w:r>
          </w:p>
        </w:tc>
        <w:tc>
          <w:tcPr>
            <w:tcW w:w="1039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кг</w:t>
            </w:r>
          </w:p>
        </w:tc>
        <w:tc>
          <w:tcPr>
            <w:tcW w:w="126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8,8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8,5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9,1</w:t>
            </w:r>
          </w:p>
        </w:tc>
      </w:tr>
      <w:tr w:rsidR="001F5ADC" w:rsidRPr="00BA6AFC" w:rsidTr="002E185D">
        <w:tc>
          <w:tcPr>
            <w:tcW w:w="1661" w:type="dxa"/>
          </w:tcPr>
          <w:p w:rsidR="001F5ADC" w:rsidRPr="00BA6AFC" w:rsidRDefault="001F5ADC" w:rsidP="002E185D">
            <w:pPr>
              <w:jc w:val="both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Среднесуточный пр</w:t>
            </w:r>
            <w:r w:rsidRPr="00BA6AFC">
              <w:rPr>
                <w:sz w:val="20"/>
                <w:szCs w:val="20"/>
              </w:rPr>
              <w:t>и</w:t>
            </w:r>
            <w:r w:rsidRPr="00BA6AFC">
              <w:rPr>
                <w:sz w:val="20"/>
                <w:szCs w:val="20"/>
              </w:rPr>
              <w:t>рост</w:t>
            </w:r>
          </w:p>
        </w:tc>
        <w:tc>
          <w:tcPr>
            <w:tcW w:w="1039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кг</w:t>
            </w:r>
          </w:p>
        </w:tc>
        <w:tc>
          <w:tcPr>
            <w:tcW w:w="126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0,27</w:t>
            </w:r>
          </w:p>
        </w:tc>
      </w:tr>
      <w:tr w:rsidR="001F5ADC" w:rsidRPr="00BA6AFC" w:rsidTr="002E185D">
        <w:tc>
          <w:tcPr>
            <w:tcW w:w="1661" w:type="dxa"/>
          </w:tcPr>
          <w:p w:rsidR="001F5ADC" w:rsidRPr="00BA6AFC" w:rsidRDefault="001F5ADC" w:rsidP="002E185D">
            <w:pPr>
              <w:jc w:val="both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% к контролю</w:t>
            </w:r>
          </w:p>
        </w:tc>
        <w:tc>
          <w:tcPr>
            <w:tcW w:w="1039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96,6</w:t>
            </w:r>
          </w:p>
        </w:tc>
        <w:tc>
          <w:tcPr>
            <w:tcW w:w="1080" w:type="dxa"/>
          </w:tcPr>
          <w:p w:rsidR="001F5ADC" w:rsidRPr="00BA6AFC" w:rsidRDefault="001F5ADC" w:rsidP="002E185D">
            <w:pPr>
              <w:jc w:val="center"/>
              <w:rPr>
                <w:sz w:val="20"/>
                <w:szCs w:val="20"/>
              </w:rPr>
            </w:pPr>
            <w:r w:rsidRPr="00BA6AFC">
              <w:rPr>
                <w:sz w:val="20"/>
                <w:szCs w:val="20"/>
              </w:rPr>
              <w:t>103,4</w:t>
            </w:r>
          </w:p>
        </w:tc>
      </w:tr>
    </w:tbl>
    <w:p w:rsidR="001F5ADC" w:rsidRPr="00BA6AFC" w:rsidRDefault="001F5ADC" w:rsidP="001F5ADC">
      <w:pPr>
        <w:spacing w:before="60"/>
        <w:ind w:firstLine="284"/>
        <w:jc w:val="both"/>
        <w:rPr>
          <w:rFonts w:ascii="TimesNewRomanPSMT" w:hAnsi="TimesNewRomanPSMT" w:cs="TimesNewRomanPSMT"/>
          <w:sz w:val="20"/>
          <w:szCs w:val="20"/>
        </w:rPr>
      </w:pPr>
      <w:r w:rsidRPr="00BA6AFC">
        <w:rPr>
          <w:sz w:val="20"/>
          <w:szCs w:val="20"/>
        </w:rPr>
        <w:t xml:space="preserve">Применение </w:t>
      </w:r>
      <w:r>
        <w:rPr>
          <w:sz w:val="20"/>
          <w:szCs w:val="20"/>
        </w:rPr>
        <w:t>препарата «</w:t>
      </w:r>
      <w:proofErr w:type="spellStart"/>
      <w:r w:rsidRPr="00BA6AFC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BA6AFC">
        <w:rPr>
          <w:rFonts w:ascii="TimesNewRomanPSMT" w:hAnsi="TimesNewRomanPSMT" w:cs="TimesNewRomanPSMT"/>
          <w:sz w:val="20"/>
          <w:szCs w:val="20"/>
        </w:rPr>
        <w:t>/порошок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BA6AFC">
        <w:rPr>
          <w:rFonts w:ascii="TimesNewRomanPSMT" w:hAnsi="TimesNewRomanPSMT" w:cs="TimesNewRomanPSMT"/>
          <w:sz w:val="20"/>
          <w:szCs w:val="20"/>
        </w:rPr>
        <w:t xml:space="preserve"> в дозе </w:t>
      </w:r>
      <w:smartTag w:uri="urn:schemas-microsoft-com:office:smarttags" w:element="metricconverter">
        <w:smartTagPr>
          <w:attr w:name="ProductID" w:val="1 кг"/>
        </w:smartTagPr>
        <w:r w:rsidRPr="00BA6AFC">
          <w:rPr>
            <w:rFonts w:ascii="TimesNewRomanPSMT" w:hAnsi="TimesNewRomanPSMT" w:cs="TimesNewRomanPSMT"/>
            <w:sz w:val="20"/>
            <w:szCs w:val="20"/>
          </w:rPr>
          <w:t>1 кг</w:t>
        </w:r>
      </w:smartTag>
      <w:r w:rsidRPr="00BA6AFC">
        <w:rPr>
          <w:rFonts w:ascii="TimesNewRomanPSMT" w:hAnsi="TimesNewRomanPSMT" w:cs="TimesNewRomanPSMT"/>
          <w:sz w:val="20"/>
          <w:szCs w:val="20"/>
        </w:rPr>
        <w:t xml:space="preserve"> на тонну кор</w:t>
      </w:r>
      <w:r>
        <w:rPr>
          <w:rFonts w:ascii="TimesNewRomanPSMT" w:hAnsi="TimesNewRomanPSMT" w:cs="TimesNewRomanPSMT"/>
          <w:sz w:val="20"/>
          <w:szCs w:val="20"/>
        </w:rPr>
        <w:t>ма</w:t>
      </w:r>
      <w:r w:rsidRPr="00BA6AFC">
        <w:rPr>
          <w:rFonts w:ascii="TimesNewRomanPSMT" w:hAnsi="TimesNewRomanPSMT" w:cs="TimesNewRomanPSMT"/>
          <w:sz w:val="20"/>
          <w:szCs w:val="20"/>
        </w:rPr>
        <w:t xml:space="preserve"> оказало положительное влияние на репродуктивную систему свином</w:t>
      </w:r>
      <w:r w:rsidRPr="00BA6AFC">
        <w:rPr>
          <w:rFonts w:ascii="TimesNewRomanPSMT" w:hAnsi="TimesNewRomanPSMT" w:cs="TimesNewRomanPSMT"/>
          <w:sz w:val="20"/>
          <w:szCs w:val="20"/>
        </w:rPr>
        <w:t>а</w:t>
      </w:r>
      <w:r w:rsidRPr="00BA6AFC">
        <w:rPr>
          <w:rFonts w:ascii="TimesNewRomanPSMT" w:hAnsi="TimesNewRomanPSMT" w:cs="TimesNewRomanPSMT"/>
          <w:sz w:val="20"/>
          <w:szCs w:val="20"/>
        </w:rPr>
        <w:t>ток. Все свиноматки 2 и 3 опытных групп пришли в охоту на 4 день после отъема поросят. Свиноматки контрольной группы пришли в охоту на 6 день после отъема поросят, причем у двух свиноматок половая охота н</w:t>
      </w:r>
      <w:r w:rsidRPr="00BA6AFC">
        <w:rPr>
          <w:rFonts w:ascii="TimesNewRomanPSMT" w:hAnsi="TimesNewRomanPSMT" w:cs="TimesNewRomanPSMT"/>
          <w:sz w:val="20"/>
          <w:szCs w:val="20"/>
        </w:rPr>
        <w:t>а</w:t>
      </w:r>
      <w:r w:rsidRPr="00BA6AFC">
        <w:rPr>
          <w:rFonts w:ascii="TimesNewRomanPSMT" w:hAnsi="TimesNewRomanPSMT" w:cs="TimesNewRomanPSMT"/>
          <w:sz w:val="20"/>
          <w:szCs w:val="20"/>
        </w:rPr>
        <w:t xml:space="preserve">ступила повторно. 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Живая масса поросят опытных групп 2 опороса была значительно выше, чем у поросят первого опороса. Так, средняя живая масса поросят 2 группы 2 опороса на </w:t>
      </w:r>
      <w:smartTag w:uri="urn:schemas-microsoft-com:office:smarttags" w:element="metricconverter">
        <w:smartTagPr>
          <w:attr w:name="ProductID" w:val="0,6 кг"/>
        </w:smartTagPr>
        <w:r w:rsidRPr="00BA6AFC">
          <w:rPr>
            <w:sz w:val="20"/>
            <w:szCs w:val="20"/>
          </w:rPr>
          <w:t>0,6 кг</w:t>
        </w:r>
      </w:smartTag>
      <w:r w:rsidRPr="00BA6AFC">
        <w:rPr>
          <w:sz w:val="20"/>
          <w:szCs w:val="20"/>
        </w:rPr>
        <w:t xml:space="preserve"> была выше живой массы поросят первого оп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 xml:space="preserve">роса и составила </w:t>
      </w:r>
      <w:smartTag w:uri="urn:schemas-microsoft-com:office:smarttags" w:element="metricconverter">
        <w:smartTagPr>
          <w:attr w:name="ProductID" w:val="1,50 кг"/>
        </w:smartTagPr>
        <w:r w:rsidRPr="00BA6AFC">
          <w:rPr>
            <w:sz w:val="20"/>
            <w:szCs w:val="20"/>
          </w:rPr>
          <w:t>1,50 кг</w:t>
        </w:r>
      </w:smartTag>
      <w:r w:rsidRPr="00BA6AFC">
        <w:rPr>
          <w:sz w:val="20"/>
          <w:szCs w:val="20"/>
        </w:rPr>
        <w:t xml:space="preserve">, а у поросят 3 группы живая масса была выше на </w:t>
      </w:r>
      <w:smartTag w:uri="urn:schemas-microsoft-com:office:smarttags" w:element="metricconverter">
        <w:smartTagPr>
          <w:attr w:name="ProductID" w:val="0,34 кг"/>
        </w:smartTagPr>
        <w:r w:rsidRPr="00BA6AFC">
          <w:rPr>
            <w:sz w:val="20"/>
            <w:szCs w:val="20"/>
          </w:rPr>
          <w:t>0,34 кг</w:t>
        </w:r>
      </w:smartTag>
      <w:r>
        <w:rPr>
          <w:sz w:val="20"/>
          <w:szCs w:val="20"/>
        </w:rPr>
        <w:t xml:space="preserve"> </w:t>
      </w:r>
      <w:r w:rsidRPr="00BA6AFC">
        <w:rPr>
          <w:sz w:val="20"/>
          <w:szCs w:val="20"/>
        </w:rPr>
        <w:t xml:space="preserve">и составила </w:t>
      </w:r>
      <w:smartTag w:uri="urn:schemas-microsoft-com:office:smarttags" w:element="metricconverter">
        <w:smartTagPr>
          <w:attr w:name="ProductID" w:val="1,44 кг"/>
        </w:smartTagPr>
        <w:r w:rsidRPr="00BA6AFC">
          <w:rPr>
            <w:sz w:val="20"/>
            <w:szCs w:val="20"/>
          </w:rPr>
          <w:t>1,44 кг</w:t>
        </w:r>
      </w:smartTag>
      <w:r w:rsidRPr="00BA6AFC">
        <w:rPr>
          <w:sz w:val="20"/>
          <w:szCs w:val="20"/>
        </w:rPr>
        <w:t xml:space="preserve"> соответс</w:t>
      </w:r>
      <w:r w:rsidRPr="00BA6AFC">
        <w:rPr>
          <w:sz w:val="20"/>
          <w:szCs w:val="20"/>
        </w:rPr>
        <w:t>т</w:t>
      </w:r>
      <w:r>
        <w:rPr>
          <w:sz w:val="20"/>
          <w:szCs w:val="20"/>
        </w:rPr>
        <w:t xml:space="preserve">венно (рисунок </w:t>
      </w:r>
      <w:r w:rsidRPr="00BA6AFC">
        <w:rPr>
          <w:sz w:val="20"/>
          <w:szCs w:val="20"/>
        </w:rPr>
        <w:t xml:space="preserve">1). </w:t>
      </w:r>
      <w:proofErr w:type="gramStart"/>
      <w:r w:rsidRPr="00BA6AFC">
        <w:rPr>
          <w:sz w:val="20"/>
          <w:szCs w:val="20"/>
        </w:rPr>
        <w:t>В сравнении с контрольной группой, живая масса поросят опыт</w:t>
      </w:r>
      <w:r>
        <w:rPr>
          <w:sz w:val="20"/>
          <w:szCs w:val="20"/>
        </w:rPr>
        <w:t>ных групп была выше на 15-20</w:t>
      </w:r>
      <w:r w:rsidRPr="00BA6AFC">
        <w:rPr>
          <w:sz w:val="20"/>
          <w:szCs w:val="20"/>
        </w:rPr>
        <w:t>%. Причем в опытных группах не было в</w:t>
      </w:r>
      <w:r w:rsidRPr="00BA6AFC">
        <w:rPr>
          <w:sz w:val="20"/>
          <w:szCs w:val="20"/>
        </w:rPr>
        <w:t>ы</w:t>
      </w:r>
      <w:r w:rsidRPr="00BA6AFC">
        <w:rPr>
          <w:sz w:val="20"/>
          <w:szCs w:val="20"/>
        </w:rPr>
        <w:t xml:space="preserve">явлено мертворожденных поросят и </w:t>
      </w:r>
      <w:proofErr w:type="spellStart"/>
      <w:r w:rsidRPr="00BA6AFC">
        <w:rPr>
          <w:sz w:val="20"/>
          <w:szCs w:val="20"/>
        </w:rPr>
        <w:t>поросят-гипотрофиков</w:t>
      </w:r>
      <w:proofErr w:type="spellEnd"/>
      <w:r w:rsidRPr="00BA6AFC">
        <w:rPr>
          <w:sz w:val="20"/>
          <w:szCs w:val="20"/>
        </w:rPr>
        <w:t>, а различия по живой массе между поросятами в гнезде составили 20-50 гр. В</w:t>
      </w:r>
      <w:r w:rsidRPr="00BA6AFC">
        <w:rPr>
          <w:sz w:val="20"/>
          <w:szCs w:val="20"/>
        </w:rPr>
        <w:t>ы</w:t>
      </w:r>
      <w:r w:rsidRPr="00BA6AFC">
        <w:rPr>
          <w:sz w:val="20"/>
          <w:szCs w:val="20"/>
        </w:rPr>
        <w:t>ход поросят на одну свиноматку в опытных группах составил 9,4 – 9,7 по</w:t>
      </w:r>
      <w:r>
        <w:rPr>
          <w:sz w:val="20"/>
          <w:szCs w:val="20"/>
        </w:rPr>
        <w:t>росят</w:t>
      </w:r>
      <w:r w:rsidRPr="00BA6AFC">
        <w:rPr>
          <w:sz w:val="20"/>
          <w:szCs w:val="20"/>
        </w:rPr>
        <w:t xml:space="preserve"> против 9,0 поросят в ко</w:t>
      </w:r>
      <w:r w:rsidRPr="00BA6AFC">
        <w:rPr>
          <w:sz w:val="20"/>
          <w:szCs w:val="20"/>
        </w:rPr>
        <w:t>н</w:t>
      </w:r>
      <w:r w:rsidRPr="00BA6AFC">
        <w:rPr>
          <w:sz w:val="20"/>
          <w:szCs w:val="20"/>
        </w:rPr>
        <w:t>троле.</w:t>
      </w:r>
      <w:proofErr w:type="gramEnd"/>
    </w:p>
    <w:p w:rsidR="001F5ADC" w:rsidRPr="00BA6AFC" w:rsidRDefault="001F5ADC" w:rsidP="001F5ADC">
      <w:pPr>
        <w:shd w:val="clear" w:color="auto" w:fill="FFFFFF"/>
        <w:ind w:firstLine="18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55595" cy="15563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DC" w:rsidRPr="00246443" w:rsidRDefault="001F5ADC" w:rsidP="001F5ADC">
      <w:pPr>
        <w:shd w:val="clear" w:color="auto" w:fill="FFFFFF"/>
        <w:jc w:val="center"/>
        <w:rPr>
          <w:sz w:val="20"/>
          <w:szCs w:val="20"/>
        </w:rPr>
      </w:pPr>
      <w:r w:rsidRPr="00246443">
        <w:rPr>
          <w:sz w:val="20"/>
          <w:szCs w:val="20"/>
        </w:rPr>
        <w:t>Рисунок 1 – Живая масса новорожде</w:t>
      </w:r>
      <w:r w:rsidRPr="00246443">
        <w:rPr>
          <w:sz w:val="20"/>
          <w:szCs w:val="20"/>
        </w:rPr>
        <w:t>н</w:t>
      </w:r>
      <w:r w:rsidRPr="00246443">
        <w:rPr>
          <w:sz w:val="20"/>
          <w:szCs w:val="20"/>
        </w:rPr>
        <w:t xml:space="preserve">ных поросят, </w:t>
      </w:r>
      <w:proofErr w:type="gramStart"/>
      <w:r w:rsidRPr="00246443">
        <w:rPr>
          <w:sz w:val="20"/>
          <w:szCs w:val="20"/>
        </w:rPr>
        <w:t>кг</w:t>
      </w:r>
      <w:proofErr w:type="gramEnd"/>
    </w:p>
    <w:p w:rsidR="001F5ADC" w:rsidRPr="00BA6AFC" w:rsidRDefault="001F5ADC" w:rsidP="001F5ADC">
      <w:pPr>
        <w:shd w:val="clear" w:color="auto" w:fill="FFFFFF"/>
        <w:spacing w:before="60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Отсюда следует, что среднесуточный прирост и живая масса у п</w:t>
      </w:r>
      <w:r w:rsidRPr="00BA6AFC">
        <w:rPr>
          <w:sz w:val="20"/>
          <w:szCs w:val="20"/>
        </w:rPr>
        <w:t>о</w:t>
      </w:r>
      <w:r>
        <w:rPr>
          <w:sz w:val="20"/>
          <w:szCs w:val="20"/>
        </w:rPr>
        <w:t>росят-сосунов</w:t>
      </w:r>
      <w:r w:rsidRPr="00BA6AFC">
        <w:rPr>
          <w:sz w:val="20"/>
          <w:szCs w:val="20"/>
        </w:rPr>
        <w:t xml:space="preserve"> от свиноматок, получавших комбикорм, в состав которого входил </w:t>
      </w:r>
      <w:r>
        <w:rPr>
          <w:sz w:val="20"/>
          <w:szCs w:val="20"/>
        </w:rPr>
        <w:t>«</w:t>
      </w:r>
      <w:proofErr w:type="spellStart"/>
      <w:r w:rsidRPr="00BA6AFC">
        <w:rPr>
          <w:sz w:val="20"/>
          <w:szCs w:val="20"/>
        </w:rPr>
        <w:t>Лианол</w:t>
      </w:r>
      <w:proofErr w:type="spellEnd"/>
      <w:r w:rsidRPr="00BA6AFC">
        <w:rPr>
          <w:sz w:val="20"/>
          <w:szCs w:val="20"/>
        </w:rPr>
        <w:t>/порошок</w:t>
      </w:r>
      <w:r>
        <w:rPr>
          <w:sz w:val="20"/>
          <w:szCs w:val="20"/>
        </w:rPr>
        <w:t>»</w:t>
      </w:r>
      <w:r w:rsidRPr="00BA6AFC">
        <w:rPr>
          <w:sz w:val="20"/>
          <w:szCs w:val="20"/>
        </w:rPr>
        <w:t>, были выше, чем в контрольной гру</w:t>
      </w:r>
      <w:r w:rsidRPr="00BA6AFC">
        <w:rPr>
          <w:sz w:val="20"/>
          <w:szCs w:val="20"/>
        </w:rPr>
        <w:t>п</w:t>
      </w:r>
      <w:r w:rsidRPr="00BA6AFC">
        <w:rPr>
          <w:sz w:val="20"/>
          <w:szCs w:val="20"/>
        </w:rPr>
        <w:t xml:space="preserve">пе. </w:t>
      </w:r>
    </w:p>
    <w:p w:rsidR="001F5ADC" w:rsidRPr="00BA6AFC" w:rsidRDefault="001F5ADC" w:rsidP="001F5ADC">
      <w:pPr>
        <w:shd w:val="clear" w:color="auto" w:fill="FFFFFF"/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 xml:space="preserve">Указанные </w:t>
      </w:r>
      <w:r>
        <w:rPr>
          <w:sz w:val="20"/>
          <w:szCs w:val="20"/>
        </w:rPr>
        <w:t xml:space="preserve">данные подтверждаются результатом </w:t>
      </w:r>
      <w:r w:rsidRPr="00BA6AFC">
        <w:rPr>
          <w:sz w:val="20"/>
          <w:szCs w:val="20"/>
        </w:rPr>
        <w:t xml:space="preserve">гематологических исследований. </w:t>
      </w:r>
    </w:p>
    <w:p w:rsidR="001F5ADC" w:rsidRPr="00BA6AFC" w:rsidRDefault="001F5ADC" w:rsidP="001F5AD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Отмечено </w:t>
      </w:r>
      <w:r w:rsidRPr="00BA6AFC">
        <w:rPr>
          <w:sz w:val="20"/>
          <w:szCs w:val="20"/>
        </w:rPr>
        <w:t>положительное влияние препарата на клиническое с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стояние животных опытных групп и гематологи</w:t>
      </w:r>
      <w:r>
        <w:rPr>
          <w:sz w:val="20"/>
          <w:szCs w:val="20"/>
        </w:rPr>
        <w:t xml:space="preserve">ческие показатели (таблица </w:t>
      </w:r>
      <w:r w:rsidRPr="00BA6AFC">
        <w:rPr>
          <w:sz w:val="20"/>
          <w:szCs w:val="20"/>
        </w:rPr>
        <w:t xml:space="preserve">3). </w:t>
      </w:r>
      <w:proofErr w:type="gramStart"/>
      <w:r w:rsidRPr="00BA6AFC">
        <w:rPr>
          <w:sz w:val="20"/>
          <w:szCs w:val="20"/>
        </w:rPr>
        <w:t>Следует отметить, что в начале опыта количество гем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глобина, лейкоцитов и тромбоцитов у всех животных находилось в пределах физиологической нормы и существенных различий м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жду контрольной и опытными группами не наблюдалось.</w:t>
      </w:r>
      <w:proofErr w:type="gramEnd"/>
      <w:r w:rsidRPr="00BA6AFC">
        <w:rPr>
          <w:sz w:val="20"/>
          <w:szCs w:val="20"/>
        </w:rPr>
        <w:t xml:space="preserve"> Содержание эритроцитов и гематокрит у поросят-сосунов всех групп были в пределах нижней границы физиол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 xml:space="preserve">гической нормы. </w:t>
      </w:r>
    </w:p>
    <w:p w:rsidR="001F5ADC" w:rsidRDefault="001F5ADC" w:rsidP="001F5ADC">
      <w:pPr>
        <w:ind w:firstLine="284"/>
        <w:jc w:val="both"/>
        <w:rPr>
          <w:sz w:val="20"/>
          <w:szCs w:val="20"/>
        </w:rPr>
      </w:pPr>
      <w:r w:rsidRPr="00BA6AFC">
        <w:rPr>
          <w:sz w:val="20"/>
          <w:szCs w:val="20"/>
        </w:rPr>
        <w:t>К 30 дню исследований у животных контрольной группы отмечено изменение морфологических показат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лей. Количество тромбоцитов превышал</w:t>
      </w:r>
      <w:r>
        <w:rPr>
          <w:sz w:val="20"/>
          <w:szCs w:val="20"/>
        </w:rPr>
        <w:t>о физиологическую норму на 42,0</w:t>
      </w:r>
      <w:r w:rsidRPr="00BA6AFC">
        <w:rPr>
          <w:sz w:val="20"/>
          <w:szCs w:val="20"/>
        </w:rPr>
        <w:t>%. Уровень гематокрита и гемогл</w:t>
      </w:r>
      <w:r w:rsidRPr="00BA6AFC">
        <w:rPr>
          <w:sz w:val="20"/>
          <w:szCs w:val="20"/>
        </w:rPr>
        <w:t>о</w:t>
      </w:r>
      <w:r w:rsidRPr="00BA6AFC">
        <w:rPr>
          <w:sz w:val="20"/>
          <w:szCs w:val="20"/>
        </w:rPr>
        <w:t>бин в контрольной группе к концу иссле</w:t>
      </w:r>
      <w:r>
        <w:rPr>
          <w:sz w:val="20"/>
          <w:szCs w:val="20"/>
        </w:rPr>
        <w:t>дований снизился на 10,0 и 10,9</w:t>
      </w:r>
      <w:r w:rsidRPr="00BA6AFC">
        <w:rPr>
          <w:sz w:val="20"/>
          <w:szCs w:val="20"/>
        </w:rPr>
        <w:t>% соответственно  по сравнению с началом опыта. В кон</w:t>
      </w:r>
      <w:r>
        <w:rPr>
          <w:sz w:val="20"/>
          <w:szCs w:val="20"/>
        </w:rPr>
        <w:t>трольной группе отмечено также увеличение лейкоцитов к</w:t>
      </w:r>
      <w:r w:rsidRPr="00BA6AFC">
        <w:rPr>
          <w:sz w:val="20"/>
          <w:szCs w:val="20"/>
        </w:rPr>
        <w:t xml:space="preserve"> концу и</w:t>
      </w:r>
      <w:r w:rsidRPr="00BA6AFC">
        <w:rPr>
          <w:sz w:val="20"/>
          <w:szCs w:val="20"/>
        </w:rPr>
        <w:t>с</w:t>
      </w:r>
      <w:r>
        <w:rPr>
          <w:sz w:val="20"/>
          <w:szCs w:val="20"/>
        </w:rPr>
        <w:t>следований.</w:t>
      </w:r>
    </w:p>
    <w:p w:rsidR="001F5ADC" w:rsidRPr="00BA6AFC" w:rsidRDefault="001F5ADC" w:rsidP="001F5ADC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</w:t>
      </w:r>
      <w:r w:rsidRPr="00BA6AFC">
        <w:rPr>
          <w:sz w:val="20"/>
          <w:szCs w:val="20"/>
        </w:rPr>
        <w:t>3 – Гематологические показат</w:t>
      </w:r>
      <w:r w:rsidRPr="00BA6AFC">
        <w:rPr>
          <w:sz w:val="20"/>
          <w:szCs w:val="20"/>
        </w:rPr>
        <w:t>е</w:t>
      </w:r>
      <w:r w:rsidRPr="00BA6AFC">
        <w:rPr>
          <w:sz w:val="20"/>
          <w:szCs w:val="20"/>
        </w:rPr>
        <w:t>ли поросят-сосунов</w:t>
      </w:r>
    </w:p>
    <w:tbl>
      <w:tblPr>
        <w:tblStyle w:val="a5"/>
        <w:tblW w:w="6120" w:type="dxa"/>
        <w:tblInd w:w="108" w:type="dxa"/>
        <w:tblLayout w:type="fixed"/>
        <w:tblLook w:val="01E0"/>
      </w:tblPr>
      <w:tblGrid>
        <w:gridCol w:w="1080"/>
        <w:gridCol w:w="1080"/>
        <w:gridCol w:w="900"/>
        <w:gridCol w:w="1080"/>
        <w:gridCol w:w="900"/>
        <w:gridCol w:w="1080"/>
      </w:tblGrid>
      <w:tr w:rsidR="001F5ADC" w:rsidRPr="006F7E5C" w:rsidTr="002E185D">
        <w:tc>
          <w:tcPr>
            <w:tcW w:w="1080" w:type="dxa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Группы</w:t>
            </w:r>
          </w:p>
        </w:tc>
        <w:tc>
          <w:tcPr>
            <w:tcW w:w="1080" w:type="dxa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Эритр</w:t>
            </w:r>
            <w:r w:rsidRPr="006F7E5C">
              <w:rPr>
                <w:sz w:val="20"/>
                <w:szCs w:val="20"/>
              </w:rPr>
              <w:t>о</w:t>
            </w:r>
            <w:r w:rsidRPr="006F7E5C">
              <w:rPr>
                <w:sz w:val="20"/>
                <w:szCs w:val="20"/>
              </w:rPr>
              <w:t>циты, 10</w:t>
            </w:r>
            <w:r w:rsidRPr="006F7E5C">
              <w:rPr>
                <w:sz w:val="20"/>
                <w:szCs w:val="20"/>
                <w:vertAlign w:val="superscript"/>
              </w:rPr>
              <w:t>12</w:t>
            </w:r>
            <w:r w:rsidRPr="006F7E5C">
              <w:rPr>
                <w:sz w:val="20"/>
                <w:szCs w:val="20"/>
              </w:rPr>
              <w:t>/л</w:t>
            </w:r>
          </w:p>
        </w:tc>
        <w:tc>
          <w:tcPr>
            <w:tcW w:w="900" w:type="dxa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Лейк</w:t>
            </w:r>
            <w:r w:rsidRPr="006F7E5C">
              <w:rPr>
                <w:sz w:val="20"/>
                <w:szCs w:val="20"/>
              </w:rPr>
              <w:t>о</w:t>
            </w:r>
            <w:r w:rsidRPr="006F7E5C">
              <w:rPr>
                <w:sz w:val="20"/>
                <w:szCs w:val="20"/>
              </w:rPr>
              <w:t>циты, 10</w:t>
            </w:r>
            <w:r w:rsidRPr="006F7E5C">
              <w:rPr>
                <w:sz w:val="20"/>
                <w:szCs w:val="20"/>
                <w:vertAlign w:val="superscript"/>
              </w:rPr>
              <w:t>9/</w:t>
            </w:r>
            <w:r w:rsidRPr="006F7E5C">
              <w:rPr>
                <w:sz w:val="20"/>
                <w:szCs w:val="20"/>
              </w:rPr>
              <w:t>л</w:t>
            </w:r>
          </w:p>
        </w:tc>
        <w:tc>
          <w:tcPr>
            <w:tcW w:w="1080" w:type="dxa"/>
          </w:tcPr>
          <w:p w:rsidR="001F5ADC" w:rsidRPr="006F7E5C" w:rsidRDefault="001F5ADC" w:rsidP="002E185D">
            <w:pPr>
              <w:tabs>
                <w:tab w:val="left" w:pos="1060"/>
                <w:tab w:val="left" w:pos="6282"/>
                <w:tab w:val="left" w:pos="704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Тромбоц</w:t>
            </w:r>
            <w:r w:rsidRPr="006F7E5C">
              <w:rPr>
                <w:sz w:val="20"/>
                <w:szCs w:val="20"/>
              </w:rPr>
              <w:t>и</w:t>
            </w:r>
            <w:r w:rsidRPr="006F7E5C">
              <w:rPr>
                <w:sz w:val="20"/>
                <w:szCs w:val="20"/>
              </w:rPr>
              <w:t>ты, 10</w:t>
            </w:r>
            <w:r w:rsidRPr="006F7E5C">
              <w:rPr>
                <w:sz w:val="20"/>
                <w:szCs w:val="20"/>
                <w:vertAlign w:val="superscript"/>
              </w:rPr>
              <w:t>9/</w:t>
            </w:r>
            <w:r w:rsidRPr="006F7E5C">
              <w:rPr>
                <w:sz w:val="20"/>
                <w:szCs w:val="20"/>
              </w:rPr>
              <w:t>л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1060"/>
                <w:tab w:val="left" w:pos="6282"/>
                <w:tab w:val="left" w:pos="704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Гем</w:t>
            </w:r>
            <w:r w:rsidRPr="006F7E5C">
              <w:rPr>
                <w:sz w:val="20"/>
                <w:szCs w:val="20"/>
              </w:rPr>
              <w:t>о</w:t>
            </w:r>
            <w:r w:rsidRPr="006F7E5C">
              <w:rPr>
                <w:sz w:val="20"/>
                <w:szCs w:val="20"/>
              </w:rPr>
              <w:t xml:space="preserve">глобин, </w:t>
            </w:r>
            <w:proofErr w:type="gramStart"/>
            <w:r w:rsidRPr="006F7E5C">
              <w:rPr>
                <w:sz w:val="20"/>
                <w:szCs w:val="20"/>
              </w:rPr>
              <w:t>г</w:t>
            </w:r>
            <w:proofErr w:type="gramEnd"/>
            <w:r w:rsidRPr="006F7E5C">
              <w:rPr>
                <w:sz w:val="20"/>
                <w:szCs w:val="20"/>
              </w:rPr>
              <w:t>/л</w:t>
            </w:r>
          </w:p>
        </w:tc>
        <w:tc>
          <w:tcPr>
            <w:tcW w:w="1080" w:type="dxa"/>
          </w:tcPr>
          <w:p w:rsidR="001F5ADC" w:rsidRPr="006F7E5C" w:rsidRDefault="001F5ADC" w:rsidP="002E185D">
            <w:pPr>
              <w:tabs>
                <w:tab w:val="left" w:pos="1060"/>
                <w:tab w:val="left" w:pos="6282"/>
                <w:tab w:val="left" w:pos="704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Гемато</w:t>
            </w:r>
            <w:r w:rsidRPr="006F7E5C">
              <w:rPr>
                <w:sz w:val="20"/>
                <w:szCs w:val="20"/>
              </w:rPr>
              <w:t>к</w:t>
            </w:r>
            <w:r w:rsidRPr="006F7E5C">
              <w:rPr>
                <w:sz w:val="20"/>
                <w:szCs w:val="20"/>
              </w:rPr>
              <w:t>рит, %</w:t>
            </w:r>
          </w:p>
        </w:tc>
      </w:tr>
      <w:tr w:rsidR="001F5ADC" w:rsidRPr="006F7E5C" w:rsidTr="002E185D">
        <w:tc>
          <w:tcPr>
            <w:tcW w:w="6120" w:type="dxa"/>
            <w:gridSpan w:val="6"/>
          </w:tcPr>
          <w:p w:rsidR="001F5ADC" w:rsidRPr="00B97432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B97432">
              <w:rPr>
                <w:sz w:val="20"/>
                <w:szCs w:val="20"/>
              </w:rPr>
              <w:t>1 день исследований</w:t>
            </w:r>
          </w:p>
        </w:tc>
      </w:tr>
      <w:tr w:rsidR="001F5ADC" w:rsidRPr="006F7E5C" w:rsidTr="002E185D">
        <w:tc>
          <w:tcPr>
            <w:tcW w:w="1080" w:type="dxa"/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1 гру</w:t>
            </w:r>
            <w:r w:rsidRPr="003C6A40">
              <w:rPr>
                <w:sz w:val="20"/>
                <w:szCs w:val="20"/>
              </w:rPr>
              <w:t>п</w:t>
            </w:r>
            <w:r w:rsidRPr="003C6A40">
              <w:rPr>
                <w:sz w:val="20"/>
                <w:szCs w:val="20"/>
              </w:rPr>
              <w:t>па</w:t>
            </w:r>
          </w:p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(ко</w:t>
            </w:r>
            <w:r w:rsidRPr="003C6A40">
              <w:rPr>
                <w:sz w:val="20"/>
                <w:szCs w:val="20"/>
              </w:rPr>
              <w:t>н</w:t>
            </w:r>
            <w:r w:rsidRPr="003C6A40">
              <w:rPr>
                <w:sz w:val="20"/>
                <w:szCs w:val="20"/>
              </w:rPr>
              <w:t>троль)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5,10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±0,27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7,08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±0,95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351,0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±15,7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107,15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±1,64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33,78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±0,27</w:t>
            </w:r>
          </w:p>
        </w:tc>
      </w:tr>
      <w:tr w:rsidR="001F5ADC" w:rsidRPr="006F7E5C" w:rsidTr="002E185D">
        <w:tc>
          <w:tcPr>
            <w:tcW w:w="1080" w:type="dxa"/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2 гру</w:t>
            </w:r>
            <w:r w:rsidRPr="003C6A40">
              <w:rPr>
                <w:sz w:val="20"/>
                <w:szCs w:val="20"/>
              </w:rPr>
              <w:t>п</w:t>
            </w:r>
            <w:r w:rsidRPr="003C6A40">
              <w:rPr>
                <w:sz w:val="20"/>
                <w:szCs w:val="20"/>
              </w:rPr>
              <w:t>па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5,14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±0,22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6,86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±0,73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274,0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±21,0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110,20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±1,75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34,02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±0,24</w:t>
            </w:r>
          </w:p>
        </w:tc>
      </w:tr>
      <w:tr w:rsidR="001F5ADC" w:rsidRPr="006F7E5C" w:rsidTr="002E185D">
        <w:tc>
          <w:tcPr>
            <w:tcW w:w="1080" w:type="dxa"/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3 гру</w:t>
            </w:r>
            <w:r w:rsidRPr="003C6A40">
              <w:rPr>
                <w:sz w:val="20"/>
                <w:szCs w:val="20"/>
              </w:rPr>
              <w:t>п</w:t>
            </w:r>
            <w:r w:rsidRPr="003C6A40">
              <w:rPr>
                <w:sz w:val="20"/>
                <w:szCs w:val="20"/>
              </w:rPr>
              <w:t>па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5,05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±0,22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6,50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±1,05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306,0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±19,8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106,4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±1,56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32,02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±0,40</w:t>
            </w:r>
          </w:p>
        </w:tc>
      </w:tr>
      <w:tr w:rsidR="001F5ADC" w:rsidRPr="006F7E5C" w:rsidTr="002E185D">
        <w:tc>
          <w:tcPr>
            <w:tcW w:w="6120" w:type="dxa"/>
            <w:gridSpan w:val="6"/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30 день исслед</w:t>
            </w:r>
            <w:r w:rsidRPr="003C6A40">
              <w:rPr>
                <w:sz w:val="20"/>
                <w:szCs w:val="20"/>
              </w:rPr>
              <w:t>о</w:t>
            </w:r>
            <w:r w:rsidRPr="003C6A40">
              <w:rPr>
                <w:sz w:val="20"/>
                <w:szCs w:val="20"/>
              </w:rPr>
              <w:t>ваний</w:t>
            </w:r>
          </w:p>
        </w:tc>
      </w:tr>
      <w:tr w:rsidR="001F5ADC" w:rsidRPr="006F7E5C" w:rsidTr="002E185D">
        <w:tc>
          <w:tcPr>
            <w:tcW w:w="1080" w:type="dxa"/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1 гру</w:t>
            </w:r>
            <w:r w:rsidRPr="003C6A40">
              <w:rPr>
                <w:sz w:val="20"/>
                <w:szCs w:val="20"/>
              </w:rPr>
              <w:t>п</w:t>
            </w:r>
            <w:r w:rsidRPr="003C6A40">
              <w:rPr>
                <w:sz w:val="20"/>
                <w:szCs w:val="20"/>
              </w:rPr>
              <w:t>па</w:t>
            </w:r>
          </w:p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(ко</w:t>
            </w:r>
            <w:r w:rsidRPr="003C6A40">
              <w:rPr>
                <w:sz w:val="20"/>
                <w:szCs w:val="20"/>
              </w:rPr>
              <w:t>н</w:t>
            </w:r>
            <w:r w:rsidRPr="003C6A40">
              <w:rPr>
                <w:sz w:val="20"/>
                <w:szCs w:val="20"/>
              </w:rPr>
              <w:t>троль)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6,25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±0,39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12,43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±1,28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426,0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±24,6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95,50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±2,20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30,41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±1,13</w:t>
            </w:r>
          </w:p>
        </w:tc>
      </w:tr>
      <w:tr w:rsidR="001F5ADC" w:rsidRPr="006F7E5C" w:rsidTr="002E185D">
        <w:tc>
          <w:tcPr>
            <w:tcW w:w="1080" w:type="dxa"/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2 гру</w:t>
            </w:r>
            <w:r w:rsidRPr="003C6A40">
              <w:rPr>
                <w:sz w:val="20"/>
                <w:szCs w:val="20"/>
              </w:rPr>
              <w:t>п</w:t>
            </w:r>
            <w:r w:rsidRPr="003C6A40">
              <w:rPr>
                <w:sz w:val="20"/>
                <w:szCs w:val="20"/>
              </w:rPr>
              <w:t>па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6,70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±0,25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10,5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±1,33</w:t>
            </w:r>
            <w:r w:rsidRPr="006F7E5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316,5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±34,3</w:t>
            </w:r>
            <w:r w:rsidRPr="006F7E5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102,80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±2,16</w:t>
            </w:r>
          </w:p>
        </w:tc>
        <w:tc>
          <w:tcPr>
            <w:tcW w:w="1080" w:type="dxa"/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32,70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±0,75</w:t>
            </w:r>
          </w:p>
        </w:tc>
      </w:tr>
      <w:tr w:rsidR="001F5ADC" w:rsidRPr="006F7E5C" w:rsidTr="002E185D"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5ADC" w:rsidRPr="003C6A40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3C6A40">
              <w:rPr>
                <w:sz w:val="20"/>
                <w:szCs w:val="20"/>
              </w:rPr>
              <w:t>3 гру</w:t>
            </w:r>
            <w:r w:rsidRPr="003C6A40">
              <w:rPr>
                <w:sz w:val="20"/>
                <w:szCs w:val="20"/>
              </w:rPr>
              <w:t>п</w:t>
            </w:r>
            <w:r w:rsidRPr="003C6A40">
              <w:rPr>
                <w:sz w:val="20"/>
                <w:szCs w:val="20"/>
              </w:rPr>
              <w:t>па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6,23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10,2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±1,18</w:t>
            </w:r>
            <w:r w:rsidRPr="006F7E5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309,7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±28,7</w:t>
            </w:r>
            <w:r w:rsidRPr="006F7E5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108,7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±1,74</w:t>
            </w:r>
            <w:r w:rsidRPr="006F7E5C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33,3</w:t>
            </w:r>
          </w:p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jc w:val="center"/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±0,26</w:t>
            </w:r>
          </w:p>
        </w:tc>
      </w:tr>
      <w:tr w:rsidR="001F5ADC" w:rsidRPr="006F7E5C" w:rsidTr="002E185D"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5ADC" w:rsidRPr="006F7E5C" w:rsidRDefault="001F5ADC" w:rsidP="002E185D">
            <w:pPr>
              <w:tabs>
                <w:tab w:val="left" w:pos="6282"/>
                <w:tab w:val="left" w:pos="7047"/>
              </w:tabs>
              <w:rPr>
                <w:sz w:val="20"/>
                <w:szCs w:val="20"/>
              </w:rPr>
            </w:pPr>
            <w:r w:rsidRPr="006F7E5C">
              <w:rPr>
                <w:sz w:val="20"/>
                <w:szCs w:val="20"/>
              </w:rPr>
              <w:t>* -</w:t>
            </w:r>
            <w:r w:rsidRPr="006F7E5C">
              <w:rPr>
                <w:sz w:val="20"/>
                <w:szCs w:val="20"/>
                <w:lang w:val="en-US"/>
              </w:rPr>
              <w:t>P</w:t>
            </w:r>
            <w:r w:rsidRPr="006F7E5C">
              <w:rPr>
                <w:sz w:val="20"/>
                <w:szCs w:val="20"/>
              </w:rPr>
              <w:t xml:space="preserve">&lt;0,05;  ** - </w:t>
            </w:r>
            <w:r w:rsidRPr="006F7E5C">
              <w:rPr>
                <w:sz w:val="20"/>
                <w:szCs w:val="20"/>
                <w:lang w:val="en-US"/>
              </w:rPr>
              <w:t>P</w:t>
            </w:r>
            <w:r w:rsidRPr="006F7E5C">
              <w:rPr>
                <w:sz w:val="20"/>
                <w:szCs w:val="20"/>
              </w:rPr>
              <w:t>&lt;0,01 – в сравнении с контролем</w:t>
            </w:r>
          </w:p>
        </w:tc>
      </w:tr>
    </w:tbl>
    <w:p w:rsidR="001F5ADC" w:rsidRPr="00DD0ADF" w:rsidRDefault="001F5ADC" w:rsidP="001F5ADC">
      <w:pPr>
        <w:spacing w:before="60"/>
        <w:ind w:firstLine="284"/>
        <w:jc w:val="both"/>
        <w:rPr>
          <w:sz w:val="20"/>
          <w:szCs w:val="20"/>
        </w:rPr>
      </w:pPr>
      <w:r w:rsidRPr="00DD0ADF">
        <w:rPr>
          <w:sz w:val="20"/>
          <w:szCs w:val="20"/>
        </w:rPr>
        <w:t>В опытных группах к концу исследований отмечено увеличение количества эритроцитов и лейкоцитов в сравнении с началом опыта. Так</w:t>
      </w:r>
      <w:r>
        <w:rPr>
          <w:sz w:val="20"/>
          <w:szCs w:val="20"/>
        </w:rPr>
        <w:t>,</w:t>
      </w:r>
      <w:r w:rsidRPr="00DD0ADF">
        <w:rPr>
          <w:sz w:val="20"/>
          <w:szCs w:val="20"/>
        </w:rPr>
        <w:t xml:space="preserve"> количество эритроцитов во 2 группе увелич</w:t>
      </w:r>
      <w:r w:rsidRPr="00DD0ADF">
        <w:rPr>
          <w:sz w:val="20"/>
          <w:szCs w:val="20"/>
        </w:rPr>
        <w:t>и</w:t>
      </w:r>
      <w:r>
        <w:rPr>
          <w:sz w:val="20"/>
          <w:szCs w:val="20"/>
        </w:rPr>
        <w:t>лось на 30,3%, а в третьей – на 23,4%, а количество лейкоцитов – на 53,1 и 56,9</w:t>
      </w:r>
      <w:r w:rsidRPr="00DD0ADF">
        <w:rPr>
          <w:sz w:val="20"/>
          <w:szCs w:val="20"/>
        </w:rPr>
        <w:t>% соответстве</w:t>
      </w:r>
      <w:r w:rsidRPr="00DD0ADF">
        <w:rPr>
          <w:sz w:val="20"/>
          <w:szCs w:val="20"/>
        </w:rPr>
        <w:t>н</w:t>
      </w:r>
      <w:r w:rsidRPr="00DD0ADF">
        <w:rPr>
          <w:sz w:val="20"/>
          <w:szCs w:val="20"/>
        </w:rPr>
        <w:t>но, однако было достоверно ниже, чем в контрольной группе. Существенных изменений концентрации гемоглобина и гематокрита у пор</w:t>
      </w:r>
      <w:r w:rsidRPr="00DD0ADF">
        <w:rPr>
          <w:sz w:val="20"/>
          <w:szCs w:val="20"/>
        </w:rPr>
        <w:t>о</w:t>
      </w:r>
      <w:r w:rsidRPr="00DD0ADF">
        <w:rPr>
          <w:sz w:val="20"/>
          <w:szCs w:val="20"/>
        </w:rPr>
        <w:t>сят-сосунов опытных гру</w:t>
      </w:r>
      <w:proofErr w:type="gramStart"/>
      <w:r>
        <w:rPr>
          <w:sz w:val="20"/>
          <w:szCs w:val="20"/>
        </w:rPr>
        <w:t>пп в ср</w:t>
      </w:r>
      <w:proofErr w:type="gramEnd"/>
      <w:r>
        <w:rPr>
          <w:sz w:val="20"/>
          <w:szCs w:val="20"/>
        </w:rPr>
        <w:t>авнении с началом опыта</w:t>
      </w:r>
      <w:r w:rsidRPr="00DD0ADF">
        <w:rPr>
          <w:sz w:val="20"/>
          <w:szCs w:val="20"/>
        </w:rPr>
        <w:t xml:space="preserve"> не наблюд</w:t>
      </w:r>
      <w:r w:rsidRPr="00DD0ADF">
        <w:rPr>
          <w:sz w:val="20"/>
          <w:szCs w:val="20"/>
        </w:rPr>
        <w:t>а</w:t>
      </w:r>
      <w:r w:rsidRPr="00DD0ADF">
        <w:rPr>
          <w:sz w:val="20"/>
          <w:szCs w:val="20"/>
        </w:rPr>
        <w:t>лось.</w:t>
      </w:r>
    </w:p>
    <w:p w:rsidR="001F5ADC" w:rsidRPr="00A6306E" w:rsidRDefault="001F5ADC" w:rsidP="001F5ADC">
      <w:pPr>
        <w:pStyle w:val="3"/>
        <w:spacing w:after="0"/>
        <w:ind w:left="0" w:firstLine="284"/>
        <w:jc w:val="both"/>
        <w:rPr>
          <w:b/>
          <w:bCs/>
          <w:sz w:val="20"/>
          <w:szCs w:val="20"/>
        </w:rPr>
      </w:pPr>
      <w:r w:rsidRPr="00A6306E">
        <w:rPr>
          <w:b/>
          <w:bCs/>
          <w:sz w:val="20"/>
          <w:szCs w:val="20"/>
        </w:rPr>
        <w:t xml:space="preserve">Заключение. </w:t>
      </w:r>
      <w:r w:rsidRPr="00A6306E">
        <w:rPr>
          <w:sz w:val="20"/>
          <w:szCs w:val="20"/>
        </w:rPr>
        <w:t xml:space="preserve">Результаты исследований показали, что применение свиноматкам в составе комбикорма </w:t>
      </w:r>
      <w:r>
        <w:rPr>
          <w:sz w:val="20"/>
          <w:szCs w:val="20"/>
        </w:rPr>
        <w:t>препарата «</w:t>
      </w:r>
      <w:proofErr w:type="spellStart"/>
      <w:r w:rsidRPr="00A6306E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A6306E">
        <w:rPr>
          <w:rFonts w:ascii="TimesNewRomanPSMT" w:hAnsi="TimesNewRomanPSMT" w:cs="TimesNewRomanPSMT"/>
          <w:sz w:val="20"/>
          <w:szCs w:val="20"/>
        </w:rPr>
        <w:t>/порошок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A6306E">
        <w:rPr>
          <w:rFonts w:ascii="TimesNewRomanPSMT" w:hAnsi="TimesNewRomanPSMT" w:cs="TimesNewRomanPSMT"/>
          <w:sz w:val="20"/>
          <w:szCs w:val="20"/>
        </w:rPr>
        <w:t xml:space="preserve"> в дозе </w:t>
      </w:r>
      <w:smartTag w:uri="urn:schemas-microsoft-com:office:smarttags" w:element="metricconverter">
        <w:smartTagPr>
          <w:attr w:name="ProductID" w:val="1 кг"/>
        </w:smartTagPr>
        <w:r w:rsidRPr="00A6306E">
          <w:rPr>
            <w:rFonts w:ascii="TimesNewRomanPSMT" w:hAnsi="TimesNewRomanPSMT" w:cs="TimesNewRomanPSMT"/>
            <w:sz w:val="20"/>
            <w:szCs w:val="20"/>
          </w:rPr>
          <w:t>1 кг</w:t>
        </w:r>
      </w:smartTag>
      <w:r w:rsidRPr="00A6306E">
        <w:rPr>
          <w:rFonts w:ascii="TimesNewRomanPSMT" w:hAnsi="TimesNewRomanPSMT" w:cs="TimesNewRomanPSMT"/>
          <w:sz w:val="20"/>
          <w:szCs w:val="20"/>
        </w:rPr>
        <w:t xml:space="preserve"> на тонну комбикорма</w:t>
      </w:r>
      <w:r w:rsidRPr="00A6306E">
        <w:rPr>
          <w:sz w:val="20"/>
          <w:szCs w:val="20"/>
        </w:rPr>
        <w:t xml:space="preserve"> в течение 34 дней (начиная, за 4 дня до оп</w:t>
      </w:r>
      <w:r w:rsidRPr="00A6306E">
        <w:rPr>
          <w:sz w:val="20"/>
          <w:szCs w:val="20"/>
        </w:rPr>
        <w:t>о</w:t>
      </w:r>
      <w:r w:rsidRPr="00A6306E">
        <w:rPr>
          <w:sz w:val="20"/>
          <w:szCs w:val="20"/>
        </w:rPr>
        <w:t>роса, и кормили до отъема поросят)</w:t>
      </w:r>
      <w:r w:rsidRPr="00A6306E">
        <w:rPr>
          <w:rFonts w:ascii="TimesNewRomanPSMT" w:hAnsi="TimesNewRomanPSMT" w:cs="TimesNewRomanPSMT"/>
          <w:sz w:val="20"/>
          <w:szCs w:val="20"/>
        </w:rPr>
        <w:t xml:space="preserve">, а </w:t>
      </w:r>
      <w:proofErr w:type="spellStart"/>
      <w:r w:rsidRPr="00A6306E">
        <w:rPr>
          <w:rFonts w:ascii="TimesNewRomanPSMT" w:hAnsi="TimesNewRomanPSMT" w:cs="TimesNewRomanPSMT"/>
          <w:sz w:val="20"/>
          <w:szCs w:val="20"/>
        </w:rPr>
        <w:t>поросятам-гипотрофикам</w:t>
      </w:r>
      <w:proofErr w:type="spellEnd"/>
      <w:r w:rsidRPr="00A6306E">
        <w:rPr>
          <w:rFonts w:ascii="TimesNewRomanPSMT" w:hAnsi="TimesNewRomanPSMT" w:cs="TimesNewRomanPSMT"/>
          <w:sz w:val="20"/>
          <w:szCs w:val="20"/>
        </w:rPr>
        <w:t xml:space="preserve"> (2 группы) </w:t>
      </w:r>
      <w:r>
        <w:rPr>
          <w:rFonts w:ascii="TimesNewRomanPSMT" w:hAnsi="TimesNewRomanPSMT" w:cs="TimesNewRomanPSMT"/>
          <w:sz w:val="20"/>
          <w:szCs w:val="20"/>
        </w:rPr>
        <w:t>«</w:t>
      </w:r>
      <w:proofErr w:type="spellStart"/>
      <w:r w:rsidRPr="00A6306E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A6306E">
        <w:rPr>
          <w:rFonts w:ascii="TimesNewRomanPSMT" w:hAnsi="TimesNewRomanPSMT" w:cs="TimesNewRomanPSMT"/>
          <w:sz w:val="20"/>
          <w:szCs w:val="20"/>
        </w:rPr>
        <w:t>/</w:t>
      </w:r>
      <w:r w:rsidRPr="00A6306E">
        <w:rPr>
          <w:sz w:val="20"/>
          <w:szCs w:val="20"/>
        </w:rPr>
        <w:t>жидкий</w:t>
      </w:r>
      <w:r>
        <w:rPr>
          <w:sz w:val="20"/>
          <w:szCs w:val="20"/>
        </w:rPr>
        <w:t>»</w:t>
      </w:r>
      <w:r w:rsidRPr="00A6306E">
        <w:rPr>
          <w:sz w:val="20"/>
          <w:szCs w:val="20"/>
        </w:rPr>
        <w:t xml:space="preserve"> оказало положительное влияние на продуктивность. Отмечено увеличение сре</w:t>
      </w:r>
      <w:r w:rsidRPr="00A6306E">
        <w:rPr>
          <w:sz w:val="20"/>
          <w:szCs w:val="20"/>
        </w:rPr>
        <w:t>д</w:t>
      </w:r>
      <w:r w:rsidRPr="00A6306E">
        <w:rPr>
          <w:sz w:val="20"/>
          <w:szCs w:val="20"/>
        </w:rPr>
        <w:t xml:space="preserve">несуточных приростов у поросят-сосунов опытных групп, активизация роста и развития </w:t>
      </w:r>
      <w:proofErr w:type="spellStart"/>
      <w:r w:rsidRPr="00A6306E">
        <w:rPr>
          <w:sz w:val="20"/>
          <w:szCs w:val="20"/>
        </w:rPr>
        <w:t>поросят-гипотрофи</w:t>
      </w:r>
      <w:r>
        <w:rPr>
          <w:sz w:val="20"/>
          <w:szCs w:val="20"/>
        </w:rPr>
        <w:t>ков</w:t>
      </w:r>
      <w:proofErr w:type="spellEnd"/>
      <w:r>
        <w:rPr>
          <w:sz w:val="20"/>
          <w:szCs w:val="20"/>
        </w:rPr>
        <w:t xml:space="preserve"> с выравниванием живой массы</w:t>
      </w:r>
      <w:r w:rsidRPr="00A6306E">
        <w:rPr>
          <w:sz w:val="20"/>
          <w:szCs w:val="20"/>
        </w:rPr>
        <w:t xml:space="preserve"> по отношению к но</w:t>
      </w:r>
      <w:r w:rsidRPr="00A6306E">
        <w:rPr>
          <w:sz w:val="20"/>
          <w:szCs w:val="20"/>
        </w:rPr>
        <w:t>р</w:t>
      </w:r>
      <w:r w:rsidRPr="00A6306E">
        <w:rPr>
          <w:sz w:val="20"/>
          <w:szCs w:val="20"/>
        </w:rPr>
        <w:t xml:space="preserve">мально развитым поросятам к концу опыта. </w:t>
      </w:r>
    </w:p>
    <w:p w:rsidR="001F5ADC" w:rsidRPr="0096679A" w:rsidRDefault="001F5ADC" w:rsidP="001F5ADC">
      <w:pPr>
        <w:shd w:val="clear" w:color="auto" w:fill="FFFFFF"/>
        <w:ind w:firstLine="284"/>
        <w:jc w:val="both"/>
        <w:rPr>
          <w:rFonts w:ascii="TimesNewRomanPSMT" w:hAnsi="TimesNewRomanPSMT" w:cs="TimesNewRomanPSMT"/>
          <w:sz w:val="20"/>
          <w:szCs w:val="20"/>
        </w:rPr>
      </w:pPr>
      <w:r w:rsidRPr="0096679A">
        <w:rPr>
          <w:sz w:val="20"/>
          <w:szCs w:val="20"/>
        </w:rPr>
        <w:t xml:space="preserve">Применение </w:t>
      </w:r>
      <w:r>
        <w:rPr>
          <w:sz w:val="20"/>
          <w:szCs w:val="20"/>
        </w:rPr>
        <w:t>препарата «</w:t>
      </w:r>
      <w:proofErr w:type="spellStart"/>
      <w:r w:rsidRPr="0096679A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96679A">
        <w:rPr>
          <w:rFonts w:ascii="TimesNewRomanPSMT" w:hAnsi="TimesNewRomanPSMT" w:cs="TimesNewRomanPSMT"/>
          <w:sz w:val="20"/>
          <w:szCs w:val="20"/>
        </w:rPr>
        <w:t>/порошок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96679A">
        <w:rPr>
          <w:rFonts w:ascii="TimesNewRomanPSMT" w:hAnsi="TimesNewRomanPSMT" w:cs="TimesNewRomanPSMT"/>
          <w:sz w:val="20"/>
          <w:szCs w:val="20"/>
        </w:rPr>
        <w:t xml:space="preserve"> оказало положительное влияние на репродуктивную систему свиноматок. Все свиноматки оп</w:t>
      </w:r>
      <w:r>
        <w:rPr>
          <w:rFonts w:ascii="TimesNewRomanPSMT" w:hAnsi="TimesNewRomanPSMT" w:cs="TimesNewRomanPSMT"/>
          <w:sz w:val="20"/>
          <w:szCs w:val="20"/>
        </w:rPr>
        <w:t xml:space="preserve">ытных групп пришли в охоту на </w:t>
      </w:r>
      <w:r w:rsidRPr="0096679A">
        <w:rPr>
          <w:rFonts w:ascii="TimesNewRomanPSMT" w:hAnsi="TimesNewRomanPSMT" w:cs="TimesNewRomanPSMT"/>
          <w:sz w:val="20"/>
          <w:szCs w:val="20"/>
        </w:rPr>
        <w:t>2 дня раньше и были плодотворно осемен</w:t>
      </w:r>
      <w:r w:rsidRPr="0096679A">
        <w:rPr>
          <w:rFonts w:ascii="TimesNewRomanPSMT" w:hAnsi="TimesNewRomanPSMT" w:cs="TimesNewRomanPSMT"/>
          <w:sz w:val="20"/>
          <w:szCs w:val="20"/>
        </w:rPr>
        <w:t>е</w:t>
      </w:r>
      <w:r>
        <w:rPr>
          <w:rFonts w:ascii="TimesNewRomanPSMT" w:hAnsi="TimesNewRomanPSMT" w:cs="TimesNewRomanPSMT"/>
          <w:sz w:val="20"/>
          <w:szCs w:val="20"/>
        </w:rPr>
        <w:t xml:space="preserve">ны, чем контрольной группы. </w:t>
      </w:r>
      <w:r w:rsidRPr="0096679A">
        <w:rPr>
          <w:rFonts w:ascii="TimesNewRomanPSMT" w:hAnsi="TimesNewRomanPSMT" w:cs="TimesNewRomanPSMT"/>
          <w:sz w:val="20"/>
          <w:szCs w:val="20"/>
        </w:rPr>
        <w:t xml:space="preserve">Наиболее выраженный эффект от применения </w:t>
      </w:r>
      <w:r>
        <w:rPr>
          <w:rFonts w:ascii="TimesNewRomanPSMT" w:hAnsi="TimesNewRomanPSMT" w:cs="TimesNewRomanPSMT"/>
          <w:sz w:val="20"/>
          <w:szCs w:val="20"/>
        </w:rPr>
        <w:t>«</w:t>
      </w:r>
      <w:proofErr w:type="spellStart"/>
      <w:r w:rsidRPr="0096679A">
        <w:rPr>
          <w:rFonts w:ascii="TimesNewRomanPSMT" w:hAnsi="TimesNewRomanPSMT" w:cs="TimesNewRomanPSMT"/>
          <w:sz w:val="20"/>
          <w:szCs w:val="20"/>
        </w:rPr>
        <w:t>Лианол</w:t>
      </w:r>
      <w:proofErr w:type="spellEnd"/>
      <w:r w:rsidRPr="0096679A">
        <w:rPr>
          <w:rFonts w:ascii="TimesNewRomanPSMT" w:hAnsi="TimesNewRomanPSMT" w:cs="TimesNewRomanPSMT"/>
          <w:sz w:val="20"/>
          <w:szCs w:val="20"/>
        </w:rPr>
        <w:t>/порошок</w:t>
      </w:r>
      <w:r>
        <w:rPr>
          <w:rFonts w:ascii="TimesNewRomanPSMT" w:hAnsi="TimesNewRomanPSMT" w:cs="TimesNewRomanPSMT"/>
          <w:sz w:val="20"/>
          <w:szCs w:val="20"/>
        </w:rPr>
        <w:t>»</w:t>
      </w:r>
      <w:r w:rsidRPr="0096679A">
        <w:rPr>
          <w:rFonts w:ascii="TimesNewRomanPSMT" w:hAnsi="TimesNewRomanPSMT" w:cs="TimesNewRomanPSMT"/>
          <w:sz w:val="20"/>
          <w:szCs w:val="20"/>
        </w:rPr>
        <w:t xml:space="preserve"> отмечен при 2 опоросе: отсутствие </w:t>
      </w:r>
      <w:r w:rsidRPr="0096679A">
        <w:rPr>
          <w:sz w:val="20"/>
          <w:szCs w:val="20"/>
        </w:rPr>
        <w:t xml:space="preserve">мертворожденных поросят и </w:t>
      </w:r>
      <w:proofErr w:type="spellStart"/>
      <w:r w:rsidRPr="0096679A">
        <w:rPr>
          <w:sz w:val="20"/>
          <w:szCs w:val="20"/>
        </w:rPr>
        <w:t>поросят-гипотрофиков</w:t>
      </w:r>
      <w:proofErr w:type="spellEnd"/>
      <w:r w:rsidRPr="0096679A">
        <w:rPr>
          <w:sz w:val="20"/>
          <w:szCs w:val="20"/>
        </w:rPr>
        <w:t>, а различия по ж</w:t>
      </w:r>
      <w:r w:rsidRPr="0096679A">
        <w:rPr>
          <w:sz w:val="20"/>
          <w:szCs w:val="20"/>
        </w:rPr>
        <w:t>и</w:t>
      </w:r>
      <w:r w:rsidRPr="0096679A">
        <w:rPr>
          <w:sz w:val="20"/>
          <w:szCs w:val="20"/>
        </w:rPr>
        <w:t>вой массе между поросят</w:t>
      </w:r>
      <w:r w:rsidRPr="0096679A">
        <w:rPr>
          <w:sz w:val="20"/>
          <w:szCs w:val="20"/>
        </w:rPr>
        <w:t>а</w:t>
      </w:r>
      <w:r w:rsidRPr="0096679A">
        <w:rPr>
          <w:sz w:val="20"/>
          <w:szCs w:val="20"/>
        </w:rPr>
        <w:t>ми в гнезде составили 20-50 гр.</w:t>
      </w:r>
    </w:p>
    <w:p w:rsidR="001F5ADC" w:rsidRPr="00246443" w:rsidRDefault="001F5ADC" w:rsidP="001F5ADC">
      <w:pPr>
        <w:shd w:val="clear" w:color="auto" w:fill="FFFFFF"/>
        <w:spacing w:line="228" w:lineRule="auto"/>
        <w:jc w:val="center"/>
        <w:rPr>
          <w:sz w:val="16"/>
          <w:szCs w:val="16"/>
        </w:rPr>
      </w:pPr>
      <w:r w:rsidRPr="00246443">
        <w:rPr>
          <w:sz w:val="16"/>
          <w:szCs w:val="16"/>
        </w:rPr>
        <w:t>ЛИТЕРАТУРА</w:t>
      </w:r>
    </w:p>
    <w:p w:rsidR="001F5ADC" w:rsidRPr="005704D5" w:rsidRDefault="001F5ADC" w:rsidP="001F5ADC">
      <w:pPr>
        <w:shd w:val="clear" w:color="auto" w:fill="FFFFFF"/>
        <w:tabs>
          <w:tab w:val="left" w:pos="360"/>
        </w:tabs>
        <w:spacing w:line="228" w:lineRule="auto"/>
        <w:ind w:firstLine="180"/>
        <w:jc w:val="both"/>
        <w:rPr>
          <w:sz w:val="16"/>
          <w:szCs w:val="16"/>
        </w:rPr>
      </w:pPr>
      <w:r w:rsidRPr="005704D5">
        <w:rPr>
          <w:sz w:val="16"/>
          <w:szCs w:val="16"/>
        </w:rPr>
        <w:t xml:space="preserve">1. Омельченко, Н. Эффективность использования БВМД в рационах поросят / Н. Омельченко, Т. </w:t>
      </w:r>
      <w:proofErr w:type="spellStart"/>
      <w:r w:rsidRPr="005704D5">
        <w:rPr>
          <w:sz w:val="16"/>
          <w:szCs w:val="16"/>
        </w:rPr>
        <w:t>Ку</w:t>
      </w:r>
      <w:r w:rsidRPr="005704D5">
        <w:rPr>
          <w:sz w:val="16"/>
          <w:szCs w:val="16"/>
        </w:rPr>
        <w:t>з</w:t>
      </w:r>
      <w:r w:rsidRPr="005704D5">
        <w:rPr>
          <w:sz w:val="16"/>
          <w:szCs w:val="16"/>
        </w:rPr>
        <w:t>менко</w:t>
      </w:r>
      <w:proofErr w:type="spellEnd"/>
      <w:r w:rsidRPr="005704D5">
        <w:rPr>
          <w:sz w:val="16"/>
          <w:szCs w:val="16"/>
        </w:rPr>
        <w:t xml:space="preserve"> // Комбикорма. – 2001. - №3. – С. 45-46.</w:t>
      </w:r>
    </w:p>
    <w:p w:rsidR="001F5ADC" w:rsidRPr="005704D5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r w:rsidRPr="005704D5">
        <w:t xml:space="preserve">Панин, А.Н. </w:t>
      </w:r>
      <w:proofErr w:type="spellStart"/>
      <w:r w:rsidRPr="005704D5">
        <w:t>Пробиотики</w:t>
      </w:r>
      <w:proofErr w:type="spellEnd"/>
      <w:r w:rsidRPr="005704D5">
        <w:t xml:space="preserve"> – неотъемлемый компонент рационального кормления животных / А.Н. Панин, Н.И. Малик // Вет</w:t>
      </w:r>
      <w:r w:rsidRPr="005704D5">
        <w:t>е</w:t>
      </w:r>
      <w:r w:rsidRPr="005704D5">
        <w:t>ринария. – 2006. - №7. – С. 32-37</w:t>
      </w:r>
    </w:p>
    <w:p w:rsidR="001F5ADC" w:rsidRPr="005704D5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proofErr w:type="spellStart"/>
      <w:r w:rsidRPr="005704D5">
        <w:t>Петрухин</w:t>
      </w:r>
      <w:proofErr w:type="spellEnd"/>
      <w:r w:rsidRPr="005704D5">
        <w:t xml:space="preserve">, И.В. Корма и кормовые добавки / И.В. </w:t>
      </w:r>
      <w:proofErr w:type="spellStart"/>
      <w:r w:rsidRPr="005704D5">
        <w:t>Петрухин</w:t>
      </w:r>
      <w:proofErr w:type="spellEnd"/>
      <w:r w:rsidRPr="005704D5">
        <w:t xml:space="preserve"> // М.: </w:t>
      </w:r>
      <w:proofErr w:type="spellStart"/>
      <w:r w:rsidRPr="005704D5">
        <w:t>Росагропроми</w:t>
      </w:r>
      <w:r w:rsidRPr="005704D5">
        <w:t>з</w:t>
      </w:r>
      <w:r w:rsidRPr="005704D5">
        <w:t>дат</w:t>
      </w:r>
      <w:proofErr w:type="spellEnd"/>
      <w:r w:rsidRPr="005704D5">
        <w:t>, 1989. – 488с.</w:t>
      </w:r>
    </w:p>
    <w:p w:rsidR="001F5ADC" w:rsidRPr="005704D5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proofErr w:type="spellStart"/>
      <w:r w:rsidRPr="005704D5">
        <w:t>Трухачев</w:t>
      </w:r>
      <w:proofErr w:type="spellEnd"/>
      <w:r w:rsidRPr="005704D5">
        <w:t>, В.И. Использование биологически активных добавок для разработки те</w:t>
      </w:r>
      <w:r w:rsidRPr="005704D5">
        <w:t>х</w:t>
      </w:r>
      <w:r w:rsidRPr="005704D5">
        <w:t xml:space="preserve">нологии выращивания </w:t>
      </w:r>
      <w:proofErr w:type="spellStart"/>
      <w:r w:rsidRPr="005704D5">
        <w:t>поросят-гипотрофиков</w:t>
      </w:r>
      <w:proofErr w:type="spellEnd"/>
      <w:r w:rsidRPr="005704D5">
        <w:t xml:space="preserve"> / В.И. </w:t>
      </w:r>
      <w:proofErr w:type="spellStart"/>
      <w:r w:rsidRPr="005704D5">
        <w:t>Трухачев</w:t>
      </w:r>
      <w:proofErr w:type="spellEnd"/>
      <w:r w:rsidRPr="005704D5">
        <w:t xml:space="preserve">, В.Ф. </w:t>
      </w:r>
      <w:proofErr w:type="spellStart"/>
      <w:r w:rsidRPr="005704D5">
        <w:t>Филенко</w:t>
      </w:r>
      <w:proofErr w:type="spellEnd"/>
      <w:r w:rsidRPr="005704D5">
        <w:t xml:space="preserve">, Е.И. </w:t>
      </w:r>
      <w:proofErr w:type="spellStart"/>
      <w:r w:rsidRPr="005704D5">
        <w:t>Раст</w:t>
      </w:r>
      <w:r w:rsidRPr="005704D5">
        <w:t>о</w:t>
      </w:r>
      <w:r w:rsidRPr="005704D5">
        <w:t>варов</w:t>
      </w:r>
      <w:proofErr w:type="spellEnd"/>
      <w:r w:rsidRPr="005704D5">
        <w:t xml:space="preserve">, В.Н. Задорожная // Современные технологические и селекционные аспекты развития животноводства России: материалы </w:t>
      </w:r>
      <w:r w:rsidRPr="005704D5">
        <w:rPr>
          <w:lang w:val="en-US"/>
        </w:rPr>
        <w:t>III</w:t>
      </w:r>
      <w:r w:rsidRPr="005704D5">
        <w:t xml:space="preserve"> международной научно-практической конф</w:t>
      </w:r>
      <w:r w:rsidRPr="005704D5">
        <w:t>е</w:t>
      </w:r>
      <w:r w:rsidRPr="005704D5">
        <w:t>ренции – Дубровицы, 2005. – С. 86-88.</w:t>
      </w:r>
    </w:p>
    <w:p w:rsidR="001F5ADC" w:rsidRPr="005704D5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r w:rsidRPr="005704D5">
        <w:t>Тюрин, О. Новые виды кормовых продуктов / О. Тюрин // Комбикормовая пр</w:t>
      </w:r>
      <w:r w:rsidRPr="005704D5">
        <w:t>о</w:t>
      </w:r>
      <w:r w:rsidRPr="005704D5">
        <w:t>мышленность. – 1998. - №5. – С. 36-37.</w:t>
      </w:r>
    </w:p>
    <w:p w:rsidR="001F5ADC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r w:rsidRPr="005704D5">
        <w:t>Федотов, И.Г. Повышение эффективности использования кормов / И.Г. Федотов // Свиново</w:t>
      </w:r>
      <w:r w:rsidRPr="005704D5">
        <w:t>д</w:t>
      </w:r>
      <w:r w:rsidRPr="005704D5">
        <w:t>ство. – 1996. - №6. – С. 20-22.</w:t>
      </w:r>
    </w:p>
    <w:p w:rsidR="001F5ADC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proofErr w:type="spellStart"/>
      <w:r w:rsidRPr="00246443">
        <w:t>Шейко</w:t>
      </w:r>
      <w:proofErr w:type="spellEnd"/>
      <w:r w:rsidRPr="00246443">
        <w:t>, И.П.</w:t>
      </w:r>
      <w:r w:rsidRPr="002A29E3">
        <w:t xml:space="preserve"> Проблемы свиноводства республики и пути их решения / И.П. </w:t>
      </w:r>
      <w:proofErr w:type="spellStart"/>
      <w:r w:rsidRPr="002A29E3">
        <w:t>Шейко</w:t>
      </w:r>
      <w:proofErr w:type="spellEnd"/>
      <w:r w:rsidRPr="002A29E3">
        <w:t xml:space="preserve"> // Ветеринарные и </w:t>
      </w:r>
      <w:proofErr w:type="spellStart"/>
      <w:r w:rsidRPr="002A29E3">
        <w:t>зооинженерные</w:t>
      </w:r>
      <w:proofErr w:type="spellEnd"/>
      <w:r w:rsidRPr="002A29E3">
        <w:t xml:space="preserve"> пробл</w:t>
      </w:r>
      <w:r w:rsidRPr="002A29E3">
        <w:t>е</w:t>
      </w:r>
      <w:r w:rsidRPr="002A29E3">
        <w:t>мы в животноводстве и научно-методическое обеспечение учебного процесса: Матери</w:t>
      </w:r>
      <w:r w:rsidRPr="002A29E3">
        <w:t>а</w:t>
      </w:r>
      <w:r w:rsidRPr="002A29E3">
        <w:t>лы II международной научно-практической конференции - Минск, 1997. – С. 271-272.</w:t>
      </w:r>
    </w:p>
    <w:p w:rsidR="001F5ADC" w:rsidRPr="002A29E3" w:rsidRDefault="001F5ADC" w:rsidP="001F5ADC">
      <w:pPr>
        <w:pStyle w:val="3"/>
        <w:numPr>
          <w:ilvl w:val="0"/>
          <w:numId w:val="3"/>
        </w:numPr>
        <w:tabs>
          <w:tab w:val="clear" w:pos="1069"/>
          <w:tab w:val="num" w:pos="0"/>
          <w:tab w:val="left" w:pos="360"/>
          <w:tab w:val="left" w:pos="1122"/>
        </w:tabs>
        <w:spacing w:after="0" w:line="228" w:lineRule="auto"/>
        <w:ind w:left="0" w:firstLine="180"/>
        <w:jc w:val="both"/>
      </w:pPr>
      <w:proofErr w:type="spellStart"/>
      <w:r w:rsidRPr="002A29E3">
        <w:t>Шейко</w:t>
      </w:r>
      <w:proofErr w:type="spellEnd"/>
      <w:r w:rsidRPr="002A29E3">
        <w:t>, И.П., Смирнов, В.С. Свиноводство: учебное пособие для студентов спец</w:t>
      </w:r>
      <w:r w:rsidRPr="002A29E3">
        <w:t>и</w:t>
      </w:r>
      <w:r w:rsidRPr="002A29E3">
        <w:t xml:space="preserve">альности "Зоотехния" сельскохозяйственных высших учебных заведений / И.П. </w:t>
      </w:r>
      <w:proofErr w:type="spellStart"/>
      <w:r w:rsidRPr="002A29E3">
        <w:t>Ше</w:t>
      </w:r>
      <w:r w:rsidRPr="002A29E3">
        <w:t>й</w:t>
      </w:r>
      <w:r w:rsidRPr="002A29E3">
        <w:t>ко</w:t>
      </w:r>
      <w:proofErr w:type="spellEnd"/>
      <w:r w:rsidRPr="002A29E3">
        <w:t xml:space="preserve">, В.С. Смирнов. - Минск: </w:t>
      </w:r>
      <w:proofErr w:type="spellStart"/>
      <w:r w:rsidRPr="002A29E3">
        <w:t>Ураджай</w:t>
      </w:r>
      <w:proofErr w:type="spellEnd"/>
      <w:r w:rsidRPr="002A29E3">
        <w:t>, 1998. – 352 с.</w:t>
      </w:r>
    </w:p>
    <w:p w:rsidR="0068764B" w:rsidRPr="008B703F" w:rsidRDefault="0068764B" w:rsidP="00A2143F"/>
    <w:sectPr w:rsidR="0068764B" w:rsidRPr="008B70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6C59"/>
    <w:multiLevelType w:val="hybridMultilevel"/>
    <w:tmpl w:val="8B2ECB86"/>
    <w:lvl w:ilvl="0" w:tplc="84DA289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Body Text"/>
    <w:basedOn w:val="a"/>
    <w:link w:val="ac"/>
    <w:rsid w:val="001F5ADC"/>
    <w:pPr>
      <w:spacing w:after="120"/>
    </w:pPr>
  </w:style>
  <w:style w:type="character" w:customStyle="1" w:styleId="ac">
    <w:name w:val="Основной текст Знак"/>
    <w:basedOn w:val="a0"/>
    <w:link w:val="ab"/>
    <w:rsid w:val="001F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F5A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5A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qFormat/>
    <w:rsid w:val="001F5AD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F5A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2662</Words>
  <Characters>15177</Characters>
  <Application>Microsoft Office Word</Application>
  <DocSecurity>0</DocSecurity>
  <Lines>126</Lines>
  <Paragraphs>35</Paragraphs>
  <ScaleCrop>false</ScaleCrop>
  <Company>Microsoft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2013-03-14T13:02:00Z</dcterms:created>
  <dcterms:modified xsi:type="dcterms:W3CDTF">2013-03-14T13:02:00Z</dcterms:modified>
</cp:coreProperties>
</file>